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jc w:val="center"/>
      </w:pPr>
      <w:r>
        <w:t>I PRINCIPI FONDAMENTALI DELLA COSTITUZIONE ITALIANA (artt. 1-12)</w:t>
      </w:r>
    </w:p>
    <w:p>
      <w:pPr>
        <w:ind w:left="0" w:right="-1"/>
        <w:jc w:val="both"/>
        <w:rPr>
          <w:sz w:val="32"/>
          <w:szCs w:val="32"/>
        </w:rPr>
      </w:pPr>
      <w:r>
        <w:rPr>
          <w:sz w:val="32"/>
          <w:szCs w:val="32"/>
        </w:rPr>
        <w:t xml:space="preserve">I primi 12 articoli della </w:t>
      </w:r>
      <w:r>
        <w:rPr>
          <w:b w:val="1"/>
          <w:bCs w:val="1"/>
          <w:sz w:val="32"/>
          <w:szCs w:val="32"/>
        </w:rPr>
        <w:t>Costituzione della Repubblica Italiana</w:t>
      </w:r>
      <w:r>
        <w:rPr>
          <w:sz w:val="32"/>
          <w:szCs w:val="32"/>
        </w:rPr>
        <w:t xml:space="preserve"> si chiamano </w:t>
      </w:r>
      <w:r>
        <w:rPr>
          <w:b w:val="1"/>
          <w:bCs w:val="1"/>
          <w:sz w:val="32"/>
          <w:szCs w:val="32"/>
        </w:rPr>
        <w:t>“Principi Fondamentali”</w:t>
      </w:r>
      <w:r>
        <w:rPr>
          <w:sz w:val="32"/>
          <w:szCs w:val="32"/>
        </w:rPr>
        <w:t xml:space="preserve">. Sono il c.d. “zoccolo duro” del nostro ordinamento ed indicano i </w:t>
      </w:r>
      <w:r>
        <w:rPr>
          <w:b w:val="1"/>
          <w:bCs w:val="1"/>
          <w:sz w:val="32"/>
          <w:szCs w:val="32"/>
        </w:rPr>
        <w:t>valori</w:t>
      </w:r>
      <w:r>
        <w:rPr>
          <w:sz w:val="32"/>
          <w:szCs w:val="32"/>
        </w:rPr>
        <w:t xml:space="preserve"> e gli </w:t>
      </w:r>
      <w:r>
        <w:rPr>
          <w:b w:val="1"/>
          <w:bCs w:val="1"/>
          <w:sz w:val="32"/>
          <w:szCs w:val="32"/>
        </w:rPr>
        <w:t>obiettivi fondamentali</w:t>
      </w:r>
      <w:r>
        <w:rPr>
          <w:sz w:val="32"/>
          <w:szCs w:val="32"/>
        </w:rPr>
        <w:t xml:space="preserve"> su cui si fonda la convivenza civile, sociale ed economica in Italia.</w:t>
      </w:r>
    </w:p>
    <w:p>
      <w:pPr>
        <w:ind w:left="0" w:right="-1"/>
        <w:jc w:val="both"/>
        <w:rPr>
          <w:b w:val="1"/>
          <w:bCs w:val="1"/>
          <w:sz w:val="32"/>
          <w:szCs w:val="32"/>
        </w:rPr>
      </w:pPr>
      <w:r>
        <w:rPr>
          <w:b w:val="1"/>
          <w:bCs w:val="1"/>
          <w:sz w:val="32"/>
          <w:szCs w:val="32"/>
          <w:highlight w:val="yellow"/>
        </w:rPr>
        <w:t>ARTICOLO 1 – Sovranità e lavoro</w:t>
      </w:r>
    </w:p>
    <w:p>
      <w:pPr>
        <w:spacing w:before="0" w:beforeAutospacing="0" w:afterAutospacing="0"/>
        <w:ind w:left="0" w:right="-1"/>
        <w:jc w:val="both"/>
        <w:rPr>
          <w:i w:val="1"/>
          <w:iCs w:val="1"/>
          <w:sz w:val="32"/>
          <w:szCs w:val="32"/>
        </w:rPr>
      </w:pPr>
      <w:r>
        <w:rPr>
          <w:i w:val="1"/>
          <w:iCs w:val="1"/>
          <w:sz w:val="32"/>
          <w:szCs w:val="32"/>
        </w:rPr>
        <w:t xml:space="preserve">“L’Italia è una Repubblica democratica, fondata sul lavoro. </w:t>
      </w:r>
    </w:p>
    <w:p>
      <w:pPr>
        <w:spacing w:before="0" w:beforeAutospacing="0" w:afterAutospacing="0"/>
        <w:ind w:left="0" w:right="-1"/>
        <w:jc w:val="both"/>
        <w:rPr>
          <w:i w:val="1"/>
          <w:iCs w:val="1"/>
          <w:sz w:val="32"/>
          <w:szCs w:val="32"/>
        </w:rPr>
      </w:pPr>
      <w:r>
        <w:rPr>
          <w:i w:val="1"/>
          <w:iCs w:val="1"/>
          <w:sz w:val="32"/>
          <w:szCs w:val="32"/>
        </w:rPr>
        <w:t>La sovranità appartiene al popolo, che la esercita nelle forme e nei limiti della Costituzione.”</w:t>
      </w:r>
    </w:p>
    <w:p>
      <w:pPr>
        <w:spacing w:before="0" w:beforeAutospacing="0" w:afterAutospacing="0"/>
        <w:ind w:left="0" w:right="-1"/>
        <w:jc w:val="both"/>
        <w:rPr>
          <w:sz w:val="32"/>
          <w:szCs w:val="32"/>
        </w:rPr>
      </w:pPr>
      <w:r>
        <w:rPr>
          <w:sz w:val="32"/>
          <w:szCs w:val="32"/>
        </w:rPr>
        <w:t xml:space="preserve">L’Italia è una </w:t>
      </w:r>
      <w:r>
        <w:rPr>
          <w:b w:val="1"/>
          <w:bCs w:val="1"/>
          <w:sz w:val="32"/>
          <w:szCs w:val="32"/>
        </w:rPr>
        <w:t>Repubblica democratica</w:t>
      </w:r>
      <w:r>
        <w:rPr>
          <w:sz w:val="32"/>
          <w:szCs w:val="32"/>
        </w:rPr>
        <w:t>: i cittadini scelgono i loro rappresentanti (democrazia rappresentativa).</w:t>
      </w:r>
    </w:p>
    <w:p>
      <w:pPr>
        <w:spacing w:before="0" w:beforeAutospacing="0" w:afterAutospacing="0"/>
        <w:ind w:left="0" w:right="-1"/>
        <w:jc w:val="both"/>
        <w:rPr>
          <w:sz w:val="32"/>
          <w:szCs w:val="32"/>
        </w:rPr>
      </w:pPr>
      <w:r>
        <w:rPr>
          <w:sz w:val="32"/>
          <w:szCs w:val="32"/>
        </w:rPr>
        <w:t xml:space="preserve">È </w:t>
      </w:r>
      <w:r>
        <w:rPr>
          <w:b w:val="1"/>
          <w:bCs w:val="1"/>
          <w:sz w:val="32"/>
          <w:szCs w:val="32"/>
        </w:rPr>
        <w:t>fondata sul lavoro</w:t>
      </w:r>
      <w:r>
        <w:rPr>
          <w:sz w:val="32"/>
          <w:szCs w:val="32"/>
        </w:rPr>
        <w:t>: il lavoro è un diritto ma anche un dovere, ed è il fondamento della dignità e della partecipazione sociale (</w:t>
      </w:r>
      <w:r>
        <w:rPr>
          <w:i w:val="1"/>
          <w:iCs w:val="1"/>
          <w:sz w:val="32"/>
          <w:szCs w:val="32"/>
        </w:rPr>
        <w:t>principio lavorista)</w:t>
      </w:r>
      <w:r>
        <w:rPr>
          <w:sz w:val="32"/>
          <w:szCs w:val="32"/>
        </w:rPr>
        <w:t>.</w:t>
      </w:r>
    </w:p>
    <w:p>
      <w:pPr>
        <w:spacing w:before="0" w:beforeAutospacing="0" w:afterAutospacing="0"/>
        <w:ind w:left="0" w:right="-1"/>
        <w:jc w:val="both"/>
        <w:rPr>
          <w:sz w:val="32"/>
          <w:szCs w:val="32"/>
        </w:rPr>
      </w:pPr>
      <w:r>
        <w:rPr>
          <w:b w:val="1"/>
          <w:bCs w:val="1"/>
          <w:sz w:val="32"/>
          <w:szCs w:val="32"/>
        </w:rPr>
        <w:t>La sovranità è del popolo</w:t>
      </w:r>
      <w:r>
        <w:rPr>
          <w:sz w:val="32"/>
          <w:szCs w:val="32"/>
        </w:rPr>
        <w:t>: il potere appartiene ai cittadini, ma deve essere esercitato nel rispetto delle regole costituzionali (</w:t>
      </w:r>
      <w:r>
        <w:rPr>
          <w:i w:val="1"/>
          <w:iCs w:val="1"/>
          <w:sz w:val="32"/>
          <w:szCs w:val="32"/>
        </w:rPr>
        <w:t>principio democratico</w:t>
      </w:r>
      <w:r>
        <w:rPr>
          <w:sz w:val="32"/>
          <w:szCs w:val="32"/>
        </w:rPr>
        <w:t>).</w:t>
      </w: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r>
        <w:rPr>
          <w:b w:val="1"/>
          <w:bCs w:val="1"/>
          <w:sz w:val="32"/>
          <w:szCs w:val="32"/>
          <w:highlight w:val="yellow"/>
        </w:rPr>
        <w:t>ARTICOLO 2 – Diritti inviolabili e doveri di solidarietà</w:t>
      </w:r>
    </w:p>
    <w:p>
      <w:pPr>
        <w:spacing w:before="0" w:beforeAutospacing="0" w:afterAutospacing="0"/>
        <w:ind w:left="0" w:right="-1"/>
        <w:jc w:val="both"/>
        <w:rPr>
          <w:i w:val="1"/>
          <w:iCs w:val="1"/>
          <w:sz w:val="32"/>
          <w:szCs w:val="32"/>
        </w:rPr>
      </w:pPr>
      <w:r>
        <w:rPr>
          <w:i w:val="1"/>
          <w:iCs w:val="1"/>
          <w:sz w:val="32"/>
          <w:szCs w:val="32"/>
        </w:rPr>
        <w:t>“La Repubblica riconosce e garantisce i diritti inviolabili dell’uomo (…) e richiede l’adempimento dei doveri inderogabili di solidarietà politica, economica e sociale.”</w:t>
      </w:r>
    </w:p>
    <w:p>
      <w:pPr>
        <w:spacing w:before="0" w:beforeAutospacing="0" w:afterAutospacing="0"/>
        <w:ind w:left="0" w:right="-1"/>
        <w:jc w:val="both"/>
        <w:rPr>
          <w:sz w:val="32"/>
          <w:szCs w:val="32"/>
        </w:rPr>
      </w:pPr>
      <w:r>
        <w:rPr>
          <w:sz w:val="32"/>
          <w:szCs w:val="32"/>
        </w:rPr>
        <w:t>Nell’adozione del doppio verbo (riconosce e garantisce) è già contenuta la concezione dello Stato medesimo, secondo la quale statuisce situazioni di vantaggio, ammonendo sé medesimo di doverle difendere con le azioni dei propri apparati.</w:t>
      </w:r>
    </w:p>
    <w:p>
      <w:pPr>
        <w:pStyle w:val="P13"/>
        <w:numPr>
          <w:ilvl w:val="0"/>
          <w:numId w:val="1"/>
        </w:numPr>
        <w:spacing w:before="0" w:beforeAutospacing="0" w:afterAutospacing="0"/>
        <w:ind w:right="-1"/>
        <w:jc w:val="both"/>
        <w:rPr>
          <w:b w:val="1"/>
          <w:bCs w:val="1"/>
          <w:sz w:val="32"/>
          <w:szCs w:val="32"/>
        </w:rPr>
      </w:pPr>
      <w:r>
        <w:rPr>
          <w:b w:val="1"/>
          <w:bCs w:val="1"/>
          <w:sz w:val="32"/>
          <w:szCs w:val="32"/>
        </w:rPr>
        <w:t xml:space="preserve">Diritti inviolabili: </w:t>
      </w:r>
      <w:r>
        <w:rPr>
          <w:sz w:val="32"/>
          <w:szCs w:val="32"/>
        </w:rPr>
        <w:t xml:space="preserve">appartengono ad ogni persona per la sua dignità e sono indisponibili, tra cui i diritti fondamentali come la libertà, la privacy o l’uguaglianza. La formula contenuta nell’art. 2, possiamo definirla </w:t>
      </w:r>
      <w:r>
        <w:rPr>
          <w:rFonts w:cstheme="minorHAnsi"/>
          <w:sz w:val="32"/>
          <w:szCs w:val="32"/>
        </w:rPr>
        <w:t xml:space="preserve">«aperta» e non tassativa, nel senso che la Costituzione riconosce e garantisce, non solo i diritti preesistenti ad essa, ma anche quelli che via via si potrebbero affermare nella società, attraverso il </w:t>
      </w:r>
      <w:r>
        <w:rPr>
          <w:rFonts w:cstheme="minorHAnsi"/>
          <w:b w:val="1"/>
          <w:bCs w:val="1"/>
          <w:sz w:val="32"/>
          <w:szCs w:val="32"/>
        </w:rPr>
        <w:t>«riconoscimento»</w:t>
      </w:r>
      <w:r>
        <w:rPr>
          <w:rFonts w:cstheme="minorHAnsi"/>
          <w:sz w:val="32"/>
          <w:szCs w:val="32"/>
        </w:rPr>
        <w:t xml:space="preserve"> da parte della Repubblica (es. identità sessuale, integrità e vita dell’embrione, diritto alla interruzione volontaria della gravidanza ecc.). Questi </w:t>
      </w:r>
      <w:r>
        <w:rPr>
          <w:rFonts w:cstheme="minorHAnsi"/>
          <w:b w:val="1"/>
          <w:bCs w:val="1"/>
          <w:sz w:val="32"/>
          <w:szCs w:val="32"/>
        </w:rPr>
        <w:t>«nuovi» diritti</w:t>
      </w:r>
      <w:r>
        <w:rPr>
          <w:rFonts w:cstheme="minorHAnsi"/>
          <w:sz w:val="32"/>
          <w:szCs w:val="32"/>
        </w:rPr>
        <w:t xml:space="preserve"> vanno reputati come diritti in attesa del riconoscimento dell’inviolabilità, fino a quando il loro pieno consolidamento nella coscienza sociale non trovi corrispondente formulazione attraverso una norma costituzionale.</w:t>
      </w:r>
    </w:p>
    <w:p>
      <w:pPr>
        <w:pStyle w:val="P13"/>
        <w:numPr>
          <w:ilvl w:val="0"/>
          <w:numId w:val="1"/>
        </w:numPr>
        <w:spacing w:before="0" w:beforeAutospacing="0" w:afterAutospacing="0"/>
        <w:ind w:right="-1"/>
        <w:jc w:val="both"/>
        <w:rPr>
          <w:b w:val="1"/>
          <w:bCs w:val="1"/>
          <w:sz w:val="32"/>
          <w:szCs w:val="32"/>
        </w:rPr>
      </w:pPr>
      <w:r>
        <w:rPr>
          <w:b w:val="1"/>
          <w:bCs w:val="1"/>
          <w:sz w:val="32"/>
          <w:szCs w:val="32"/>
        </w:rPr>
        <w:t xml:space="preserve">Diritti umani: </w:t>
      </w:r>
      <w:r>
        <w:rPr>
          <w:sz w:val="32"/>
          <w:szCs w:val="32"/>
        </w:rPr>
        <w:t>implica il riconoscimento dei diritti umani come parte integrante dell’ordinamento giuridico, non solo per i cittadini italiani ma anche per gli stranieri che si trovano nel territorio.</w:t>
      </w:r>
    </w:p>
    <w:p>
      <w:pPr>
        <w:pStyle w:val="P13"/>
        <w:numPr>
          <w:ilvl w:val="0"/>
          <w:numId w:val="1"/>
        </w:numPr>
        <w:spacing w:before="0" w:beforeAutospacing="0" w:afterAutospacing="0"/>
        <w:ind w:right="-1"/>
        <w:jc w:val="both"/>
        <w:rPr>
          <w:sz w:val="32"/>
          <w:szCs w:val="32"/>
        </w:rPr>
      </w:pPr>
      <w:r>
        <w:rPr>
          <w:b w:val="1"/>
          <w:bCs w:val="1"/>
          <w:sz w:val="32"/>
          <w:szCs w:val="32"/>
        </w:rPr>
        <w:t xml:space="preserve">Doveri inderogabili: </w:t>
      </w:r>
      <w:r>
        <w:rPr>
          <w:sz w:val="32"/>
          <w:szCs w:val="32"/>
        </w:rPr>
        <w:t>nei confronti della persona e della collettività, che devono essere rispettati da tutti i cittadini. Questi doveri riguardano la partecipazione attiva alla vita civile e sociale</w:t>
      </w:r>
    </w:p>
    <w:p>
      <w:pPr>
        <w:pStyle w:val="P13"/>
        <w:numPr>
          <w:ilvl w:val="0"/>
          <w:numId w:val="1"/>
        </w:numPr>
        <w:spacing w:before="0" w:beforeAutospacing="0" w:afterAutospacing="0"/>
        <w:ind w:right="-1"/>
        <w:jc w:val="both"/>
        <w:rPr>
          <w:b w:val="1"/>
          <w:bCs w:val="1"/>
          <w:sz w:val="32"/>
          <w:szCs w:val="32"/>
        </w:rPr>
      </w:pPr>
      <w:r>
        <w:rPr>
          <w:b w:val="1"/>
          <w:bCs w:val="1"/>
          <w:sz w:val="32"/>
          <w:szCs w:val="32"/>
        </w:rPr>
        <w:t xml:space="preserve">Doveri civici e di solidarietà: </w:t>
      </w:r>
      <w:r>
        <w:rPr>
          <w:sz w:val="32"/>
          <w:szCs w:val="32"/>
        </w:rPr>
        <w:t>questo articolo promuove i doveri civici, come il rispetto delle leggi e la partecipazione alle istituzioni e, inoltre, sottolinea l’importanza della solidarietà tra i cittadini, per favorire il benessere comune e la coesione sociale.</w:t>
      </w:r>
    </w:p>
    <w:p>
      <w:pPr>
        <w:spacing w:before="0" w:beforeAutospacing="0" w:afterAutospacing="0"/>
        <w:ind w:left="0" w:right="-1"/>
        <w:jc w:val="both"/>
        <w:rPr>
          <w:b w:val="1"/>
          <w:bCs w:val="1"/>
          <w:sz w:val="32"/>
          <w:szCs w:val="32"/>
        </w:rPr>
      </w:pPr>
    </w:p>
    <w:p>
      <w:pPr>
        <w:spacing w:before="0" w:beforeAutospacing="0" w:afterAutospacing="0"/>
        <w:ind w:left="0" w:right="-1"/>
        <w:jc w:val="both"/>
        <w:rPr>
          <w:b w:val="1"/>
          <w:bCs w:val="1"/>
          <w:sz w:val="32"/>
          <w:szCs w:val="32"/>
        </w:rPr>
      </w:pPr>
      <w:r>
        <w:rPr>
          <w:b w:val="1"/>
          <w:bCs w:val="1"/>
          <w:sz w:val="32"/>
          <w:szCs w:val="32"/>
          <w:highlight w:val="yellow"/>
        </w:rPr>
        <w:t>ARTICOLO 3 – Eguaglianza</w:t>
      </w:r>
    </w:p>
    <w:p>
      <w:pPr>
        <w:spacing w:before="0" w:beforeAutospacing="0" w:afterAutospacing="0"/>
        <w:ind w:left="0" w:right="-1"/>
        <w:jc w:val="both"/>
        <w:rPr>
          <w:i w:val="1"/>
          <w:iCs w:val="1"/>
          <w:sz w:val="32"/>
          <w:szCs w:val="32"/>
        </w:rPr>
      </w:pPr>
      <w:r>
        <w:rPr>
          <w:i w:val="1"/>
          <w:iCs w:val="1"/>
          <w:sz w:val="32"/>
          <w:szCs w:val="32"/>
        </w:rPr>
        <w:t>“Tutti i cittadini hanno pari dignità sociale e sono eguali davanti alla legge (…).”</w:t>
      </w:r>
    </w:p>
    <w:p>
      <w:pPr>
        <w:spacing w:before="0" w:beforeAutospacing="0" w:afterAutospacing="0"/>
        <w:ind w:left="0" w:right="-1"/>
        <w:jc w:val="both"/>
        <w:rPr>
          <w:i w:val="1"/>
          <w:iCs w:val="1"/>
          <w:sz w:val="32"/>
          <w:szCs w:val="32"/>
        </w:rPr>
      </w:pPr>
      <w:r>
        <w:rPr>
          <w:i w:val="1"/>
          <w:iCs w:val="1"/>
          <w:sz w:val="32"/>
          <w:szCs w:val="32"/>
        </w:rPr>
        <w:t>“È compito della Repubblica rimuovere gli ostacoli di ordine economico e sociale (…).”</w:t>
      </w:r>
    </w:p>
    <w:p>
      <w:pPr>
        <w:spacing w:before="0" w:beforeAutospacing="0" w:afterAutospacing="0"/>
        <w:ind w:left="0" w:right="-1"/>
        <w:jc w:val="both"/>
        <w:rPr>
          <w:b w:val="1"/>
          <w:bCs w:val="1"/>
          <w:sz w:val="32"/>
          <w:szCs w:val="32"/>
        </w:rPr>
      </w:pPr>
      <w:r>
        <w:rPr>
          <w:sz w:val="32"/>
          <w:szCs w:val="32"/>
        </w:rPr>
        <w:t xml:space="preserve">Nell’estendere agli stranieri il principio di godimento dei diritti inviolabili dell’uomo e nel rendere i soggetti medesimi all’inderogabile dovere di solidarietà, la Corte Costituzionale ha fatto appello ad uno dei principi informatori del nostro ordinamento, cioè il </w:t>
      </w:r>
      <w:r>
        <w:rPr>
          <w:b w:val="1"/>
          <w:bCs w:val="1"/>
          <w:sz w:val="32"/>
          <w:szCs w:val="32"/>
        </w:rPr>
        <w:t>principio di eguaglianza.</w:t>
      </w:r>
    </w:p>
    <w:p>
      <w:pPr>
        <w:spacing w:before="0" w:beforeAutospacing="0" w:afterAutospacing="0"/>
        <w:ind w:left="0" w:right="-1"/>
        <w:jc w:val="both"/>
        <w:rPr>
          <w:b w:val="1"/>
          <w:bCs w:val="1"/>
          <w:sz w:val="32"/>
          <w:szCs w:val="32"/>
        </w:rPr>
      </w:pPr>
      <w:r>
        <w:rPr>
          <w:sz w:val="32"/>
          <w:szCs w:val="32"/>
        </w:rPr>
        <w:t xml:space="preserve">Sussistono due forme del principio di eguaglianza: </w:t>
      </w:r>
      <w:r>
        <w:rPr>
          <w:b w:val="1"/>
          <w:bCs w:val="1"/>
          <w:sz w:val="32"/>
          <w:szCs w:val="32"/>
        </w:rPr>
        <w:t>formale</w:t>
      </w:r>
      <w:r>
        <w:rPr>
          <w:sz w:val="32"/>
          <w:szCs w:val="32"/>
        </w:rPr>
        <w:t xml:space="preserve"> e </w:t>
      </w:r>
      <w:r>
        <w:rPr>
          <w:b w:val="1"/>
          <w:bCs w:val="1"/>
          <w:sz w:val="32"/>
          <w:szCs w:val="32"/>
        </w:rPr>
        <w:t xml:space="preserve">sostanziale: </w:t>
      </w:r>
    </w:p>
    <w:p>
      <w:pPr>
        <w:pStyle w:val="P13"/>
        <w:numPr>
          <w:ilvl w:val="0"/>
          <w:numId w:val="1"/>
        </w:numPr>
        <w:spacing w:before="0" w:beforeAutospacing="0" w:afterAutospacing="0"/>
        <w:ind w:right="-1"/>
        <w:jc w:val="both"/>
        <w:rPr>
          <w:sz w:val="32"/>
          <w:szCs w:val="32"/>
        </w:rPr>
      </w:pPr>
      <w:r>
        <w:rPr>
          <w:b w:val="1"/>
          <w:bCs w:val="1"/>
          <w:sz w:val="32"/>
          <w:szCs w:val="32"/>
        </w:rPr>
        <w:t xml:space="preserve">Eguaglianza formale: </w:t>
      </w:r>
      <w:r>
        <w:rPr>
          <w:sz w:val="32"/>
          <w:szCs w:val="32"/>
        </w:rPr>
        <w:t xml:space="preserve">il </w:t>
      </w:r>
      <w:r>
        <w:rPr>
          <w:b w:val="1"/>
          <w:bCs w:val="1"/>
          <w:sz w:val="32"/>
          <w:szCs w:val="32"/>
        </w:rPr>
        <w:t>primo comma</w:t>
      </w:r>
      <w:r>
        <w:rPr>
          <w:sz w:val="32"/>
          <w:szCs w:val="32"/>
        </w:rPr>
        <w:t xml:space="preserve"> del suddetto articolo</w:t>
      </w:r>
      <w:r>
        <w:rPr>
          <w:b w:val="1"/>
          <w:bCs w:val="1"/>
          <w:sz w:val="32"/>
          <w:szCs w:val="32"/>
        </w:rPr>
        <w:t xml:space="preserve"> </w:t>
      </w:r>
      <w:r>
        <w:rPr>
          <w:sz w:val="32"/>
          <w:szCs w:val="32"/>
        </w:rPr>
        <w:t>conferisce a tutti i cittadini</w:t>
      </w:r>
      <w:r>
        <w:rPr>
          <w:b w:val="1"/>
          <w:bCs w:val="1"/>
          <w:sz w:val="32"/>
          <w:szCs w:val="32"/>
        </w:rPr>
        <w:t xml:space="preserve"> </w:t>
      </w:r>
      <w:r>
        <w:rPr>
          <w:sz w:val="32"/>
          <w:szCs w:val="32"/>
        </w:rPr>
        <w:t xml:space="preserve">(senza distinzione di sesso, razza, lingua, religione, opinioni politiche, condizioni personale) pari dignità, ponendoli in condizioni di eguaglianza </w:t>
      </w:r>
      <w:r>
        <w:rPr>
          <w:i w:val="1"/>
          <w:iCs w:val="1"/>
          <w:sz w:val="32"/>
          <w:szCs w:val="32"/>
        </w:rPr>
        <w:t xml:space="preserve">davanti alla legge. </w:t>
      </w:r>
      <w:r>
        <w:rPr>
          <w:sz w:val="32"/>
          <w:szCs w:val="32"/>
        </w:rPr>
        <w:t xml:space="preserve">La prima immediata conseguenza sta nel fatto che la legge ha efficacia eguale nei confronti di tutti e nessuno ha il privilegio di violarla. La seconda è che il carattere della generalità della legge investe in egual misura tutti, sicché eventuali deroghe devono non solo essere previste dalla legge (principio di legalità), ma apparire anche ragionevoli. La terza, infine, è che </w:t>
      </w:r>
      <w:r>
        <w:rPr>
          <w:b w:val="1"/>
          <w:bCs w:val="1"/>
          <w:sz w:val="32"/>
          <w:szCs w:val="32"/>
        </w:rPr>
        <w:t xml:space="preserve">l’eguaglianza formale </w:t>
      </w:r>
      <w:r>
        <w:rPr>
          <w:sz w:val="32"/>
          <w:szCs w:val="32"/>
        </w:rPr>
        <w:t xml:space="preserve">costituisce misura della </w:t>
      </w:r>
      <w:r>
        <w:rPr>
          <w:rFonts w:cstheme="minorHAnsi"/>
          <w:sz w:val="32"/>
          <w:szCs w:val="32"/>
        </w:rPr>
        <w:t xml:space="preserve">«ragionevolezza» della legge medesima: in sostanza, questa deve assicurare anche il diritto </w:t>
      </w:r>
      <w:r>
        <w:rPr>
          <w:rFonts w:cstheme="minorHAnsi"/>
          <w:b w:val="1"/>
          <w:bCs w:val="1"/>
          <w:sz w:val="32"/>
          <w:szCs w:val="32"/>
        </w:rPr>
        <w:t>«della persona di essere diseguale».</w:t>
      </w:r>
    </w:p>
    <w:p>
      <w:pPr>
        <w:pStyle w:val="P13"/>
        <w:numPr>
          <w:ilvl w:val="0"/>
          <w:numId w:val="1"/>
        </w:numPr>
        <w:spacing w:before="0" w:beforeAutospacing="0" w:afterAutospacing="0"/>
        <w:ind w:right="-1"/>
        <w:jc w:val="both"/>
        <w:rPr>
          <w:sz w:val="32"/>
          <w:szCs w:val="32"/>
        </w:rPr>
      </w:pPr>
      <w:r>
        <w:rPr>
          <w:b w:val="1"/>
          <w:bCs w:val="1"/>
          <w:sz w:val="32"/>
          <w:szCs w:val="32"/>
        </w:rPr>
        <w:t xml:space="preserve">Eguaglianza sostanziale: </w:t>
      </w:r>
      <w:r>
        <w:rPr>
          <w:sz w:val="32"/>
          <w:szCs w:val="32"/>
        </w:rPr>
        <w:t xml:space="preserve">il </w:t>
      </w:r>
      <w:r>
        <w:rPr>
          <w:b w:val="1"/>
          <w:bCs w:val="1"/>
          <w:sz w:val="32"/>
          <w:szCs w:val="32"/>
        </w:rPr>
        <w:t>secondo comma</w:t>
      </w:r>
      <w:r>
        <w:rPr>
          <w:sz w:val="32"/>
          <w:szCs w:val="32"/>
        </w:rPr>
        <w:t xml:space="preserve">, invece, sancisce il compito della Repubblica di rimuovere, attraverso la legge, gli ostacoli di ordine </w:t>
      </w:r>
      <w:r>
        <w:rPr>
          <w:b w:val="1"/>
          <w:bCs w:val="1"/>
          <w:sz w:val="32"/>
          <w:szCs w:val="32"/>
        </w:rPr>
        <w:t xml:space="preserve">economico </w:t>
      </w:r>
      <w:r>
        <w:rPr>
          <w:sz w:val="32"/>
          <w:szCs w:val="32"/>
        </w:rPr>
        <w:t xml:space="preserve">e </w:t>
      </w:r>
      <w:r>
        <w:rPr>
          <w:b w:val="1"/>
          <w:bCs w:val="1"/>
          <w:sz w:val="32"/>
          <w:szCs w:val="32"/>
        </w:rPr>
        <w:t xml:space="preserve">sociale </w:t>
      </w:r>
      <w:r>
        <w:rPr>
          <w:sz w:val="32"/>
          <w:szCs w:val="32"/>
        </w:rPr>
        <w:t>che impediscono il pieno sviluppo della persona umana e l’effettiva partecipazione di tutti i lavoratori all’organizzazione politica, economica e sociale del Paese.</w:t>
      </w:r>
    </w:p>
    <w:p>
      <w:pPr>
        <w:spacing w:before="0" w:beforeAutospacing="0" w:afterAutospacing="0"/>
        <w:ind w:left="360" w:right="-1"/>
        <w:jc w:val="both"/>
        <w:rPr>
          <w:sz w:val="32"/>
          <w:szCs w:val="32"/>
        </w:rPr>
      </w:pPr>
    </w:p>
    <w:p>
      <w:pPr>
        <w:spacing w:before="0" w:beforeAutospacing="0" w:afterAutospacing="0"/>
        <w:ind w:left="360" w:right="-1"/>
        <w:jc w:val="both"/>
        <w:rPr>
          <w:b w:val="1"/>
          <w:bCs w:val="1"/>
          <w:sz w:val="32"/>
          <w:szCs w:val="32"/>
        </w:rPr>
      </w:pPr>
      <w:r>
        <w:rPr>
          <w:b w:val="1"/>
          <w:bCs w:val="1"/>
          <w:sz w:val="32"/>
          <w:szCs w:val="32"/>
          <w:highlight w:val="yellow"/>
        </w:rPr>
        <w:t>ARTICOLO 4 – Diritto al lavoro</w:t>
      </w:r>
    </w:p>
    <w:p>
      <w:pPr>
        <w:spacing w:before="0" w:beforeAutospacing="0" w:afterAutospacing="0"/>
        <w:ind w:left="360" w:right="-1"/>
        <w:jc w:val="both"/>
        <w:rPr>
          <w:i w:val="1"/>
          <w:iCs w:val="1"/>
          <w:sz w:val="32"/>
          <w:szCs w:val="32"/>
        </w:rPr>
      </w:pPr>
      <w:r>
        <w:rPr>
          <w:i w:val="1"/>
          <w:iCs w:val="1"/>
          <w:sz w:val="32"/>
          <w:szCs w:val="32"/>
        </w:rPr>
        <w:t>“La Repubblica riconosce a tutti i cittadini il diritto al lavoro e promuove le condizioni che lo rendano effettivo.”</w:t>
      </w:r>
    </w:p>
    <w:p>
      <w:pPr>
        <w:spacing w:before="0" w:beforeAutospacing="0" w:afterAutospacing="0"/>
        <w:ind w:left="360" w:right="-1"/>
        <w:jc w:val="both"/>
        <w:rPr>
          <w:sz w:val="32"/>
          <w:szCs w:val="32"/>
        </w:rPr>
      </w:pPr>
      <w:r>
        <w:rPr>
          <w:sz w:val="32"/>
          <w:szCs w:val="32"/>
        </w:rPr>
        <w:t xml:space="preserve">Mentre nell’articolo 1 si evidenzia l’importanza del lavoro posto come fondamento della Repubblica, nell’articolo 4 si sottolinea come il lavoro sia da intendere come </w:t>
      </w:r>
      <w:r>
        <w:rPr>
          <w:b w:val="1"/>
          <w:bCs w:val="1"/>
          <w:sz w:val="32"/>
          <w:szCs w:val="32"/>
        </w:rPr>
        <w:t>diritto</w:t>
      </w:r>
      <w:r>
        <w:rPr>
          <w:sz w:val="32"/>
          <w:szCs w:val="32"/>
        </w:rPr>
        <w:t xml:space="preserve"> di tutti i cittadini di poter esercitare un’attività lavorativo, sia come </w:t>
      </w:r>
      <w:r>
        <w:rPr>
          <w:b w:val="1"/>
          <w:bCs w:val="1"/>
          <w:sz w:val="32"/>
          <w:szCs w:val="32"/>
        </w:rPr>
        <w:t>dovere morale</w:t>
      </w:r>
      <w:r>
        <w:rPr>
          <w:sz w:val="32"/>
          <w:szCs w:val="32"/>
        </w:rPr>
        <w:t>, nel senso che ogni individuo è tenuto a lavorare, secondo le proprie possibilità e le proprie scelte, al fine di contribuire al progresso della società. Il diritto al lavoro si configura come libertà per il cittadino di scegliere il lavoro che preferisce, e come dovere generale, da parte dello Stato, di promuovere le condizioni che rendano effettivo tale diritto.</w:t>
      </w:r>
    </w:p>
    <w:p>
      <w:pPr>
        <w:spacing w:before="0" w:beforeAutospacing="0" w:afterAutospacing="0"/>
        <w:ind w:left="360" w:right="-1"/>
        <w:jc w:val="both"/>
        <w:rPr>
          <w:sz w:val="32"/>
          <w:szCs w:val="32"/>
        </w:rPr>
      </w:pPr>
    </w:p>
    <w:p>
      <w:pPr>
        <w:spacing w:before="0" w:beforeAutospacing="0" w:afterAutospacing="0"/>
        <w:ind w:left="360" w:right="-1"/>
        <w:jc w:val="both"/>
        <w:rPr>
          <w:b w:val="1"/>
          <w:bCs w:val="1"/>
          <w:sz w:val="32"/>
          <w:szCs w:val="32"/>
        </w:rPr>
      </w:pPr>
      <w:r>
        <w:rPr>
          <w:b w:val="1"/>
          <w:bCs w:val="1"/>
          <w:sz w:val="32"/>
          <w:szCs w:val="32"/>
          <w:highlight w:val="yellow"/>
        </w:rPr>
        <w:t>ARTICOLO 5 – Decentramento amministrativo e unità</w:t>
      </w:r>
    </w:p>
    <w:p>
      <w:pPr>
        <w:spacing w:before="0" w:beforeAutospacing="0" w:afterAutospacing="0"/>
        <w:ind w:left="360" w:right="-1"/>
        <w:jc w:val="both"/>
        <w:rPr>
          <w:i w:val="1"/>
          <w:iCs w:val="1"/>
          <w:sz w:val="32"/>
          <w:szCs w:val="32"/>
        </w:rPr>
      </w:pPr>
      <w:r>
        <w:rPr>
          <w:i w:val="1"/>
          <w:iCs w:val="1"/>
          <w:sz w:val="32"/>
          <w:szCs w:val="32"/>
        </w:rPr>
        <w:t>“La Repubblica, una e indivisibile, riconosce e promuove le autonomie locali (…)”</w:t>
      </w:r>
    </w:p>
    <w:p>
      <w:pPr>
        <w:spacing w:before="0" w:beforeAutospacing="0" w:afterAutospacing="0"/>
        <w:ind w:left="360" w:right="-1"/>
        <w:jc w:val="both"/>
        <w:rPr>
          <w:b w:val="1"/>
          <w:bCs w:val="1"/>
          <w:sz w:val="32"/>
          <w:szCs w:val="32"/>
        </w:rPr>
      </w:pPr>
      <w:r>
        <w:rPr>
          <w:sz w:val="32"/>
          <w:szCs w:val="32"/>
        </w:rPr>
        <w:t xml:space="preserve">La finalità dello Stato è quella di realizzare gli interessi della collettività e per farlo esso si avvale di una serie di soggetti pubblici, territoriali e no, che nel loro insieme costituiscono la </w:t>
      </w:r>
      <w:r>
        <w:rPr>
          <w:b w:val="1"/>
          <w:bCs w:val="1"/>
          <w:sz w:val="32"/>
          <w:szCs w:val="32"/>
        </w:rPr>
        <w:t>Pubblica Amministrazione.</w:t>
      </w:r>
    </w:p>
    <w:p>
      <w:pPr>
        <w:spacing w:before="0" w:beforeAutospacing="0" w:afterAutospacing="0"/>
        <w:ind w:left="360" w:right="-1"/>
        <w:jc w:val="both"/>
        <w:rPr>
          <w:sz w:val="32"/>
          <w:szCs w:val="32"/>
        </w:rPr>
      </w:pPr>
      <w:r>
        <w:rPr>
          <w:sz w:val="32"/>
          <w:szCs w:val="32"/>
        </w:rPr>
        <w:t xml:space="preserve">Da un lato, questa norma prevedendo la Repubblica come “unica e indivisibile”, dispone il </w:t>
      </w:r>
      <w:r>
        <w:rPr>
          <w:b w:val="1"/>
          <w:bCs w:val="1"/>
          <w:sz w:val="32"/>
          <w:szCs w:val="32"/>
        </w:rPr>
        <w:t>divieto assoluto di secessione</w:t>
      </w:r>
      <w:r>
        <w:rPr>
          <w:sz w:val="32"/>
          <w:szCs w:val="32"/>
        </w:rPr>
        <w:t xml:space="preserve">, dall’altro, però, riconosce e incentiva le autonomie locali (es. Regioni, Province, Città metropolitane, Comuni) e il </w:t>
      </w:r>
      <w:r>
        <w:rPr>
          <w:b w:val="1"/>
          <w:bCs w:val="1"/>
          <w:sz w:val="32"/>
          <w:szCs w:val="32"/>
        </w:rPr>
        <w:t>decentramento amministrativo</w:t>
      </w:r>
      <w:r>
        <w:rPr>
          <w:sz w:val="32"/>
          <w:szCs w:val="32"/>
        </w:rPr>
        <w:t xml:space="preserve">, stabilendo che i poteri amministrativi siano </w:t>
      </w:r>
      <w:r>
        <w:rPr>
          <w:b w:val="1"/>
          <w:bCs w:val="1"/>
          <w:sz w:val="32"/>
          <w:szCs w:val="32"/>
        </w:rPr>
        <w:t xml:space="preserve">delegati </w:t>
      </w:r>
      <w:r>
        <w:rPr>
          <w:sz w:val="32"/>
          <w:szCs w:val="32"/>
        </w:rPr>
        <w:t>quanto più possibile dagli organi centrali agli enti locali, considerati più adatti a conoscere e soddisfare i bisogni dei cittadini.</w:t>
      </w:r>
    </w:p>
    <w:p>
      <w:pPr>
        <w:spacing w:before="0" w:beforeAutospacing="0" w:afterAutospacing="0"/>
        <w:ind w:left="360" w:right="-1"/>
        <w:jc w:val="both"/>
        <w:rPr>
          <w:sz w:val="32"/>
          <w:szCs w:val="32"/>
        </w:rPr>
      </w:pPr>
    </w:p>
    <w:p>
      <w:pPr>
        <w:spacing w:before="0" w:beforeAutospacing="0" w:afterAutospacing="0"/>
        <w:ind w:left="360" w:right="-1"/>
        <w:jc w:val="both"/>
        <w:rPr>
          <w:sz w:val="32"/>
          <w:szCs w:val="32"/>
        </w:rPr>
      </w:pPr>
    </w:p>
    <w:p>
      <w:pPr>
        <w:spacing w:before="0" w:beforeAutospacing="0" w:afterAutospacing="0"/>
        <w:ind w:left="360" w:right="-1"/>
        <w:jc w:val="both"/>
        <w:rPr>
          <w:sz w:val="32"/>
          <w:szCs w:val="32"/>
        </w:rPr>
      </w:pPr>
    </w:p>
    <w:p>
      <w:pPr>
        <w:spacing w:before="0" w:beforeAutospacing="0" w:afterAutospacing="0"/>
        <w:ind w:left="360" w:right="-1"/>
        <w:jc w:val="both"/>
        <w:rPr>
          <w:b w:val="1"/>
          <w:bCs w:val="1"/>
          <w:sz w:val="32"/>
          <w:szCs w:val="32"/>
        </w:rPr>
      </w:pPr>
      <w:r>
        <w:rPr>
          <w:b w:val="1"/>
          <w:bCs w:val="1"/>
          <w:sz w:val="32"/>
          <w:szCs w:val="32"/>
          <w:highlight w:val="yellow"/>
        </w:rPr>
        <w:t>ARTICOLO 6 – Principio pluralista e tutela delle minoranze linguistiche</w:t>
      </w:r>
    </w:p>
    <w:p>
      <w:pPr>
        <w:spacing w:before="0" w:beforeAutospacing="0" w:afterAutospacing="0"/>
        <w:ind w:left="360" w:right="-1"/>
        <w:jc w:val="both"/>
        <w:rPr>
          <w:i w:val="1"/>
          <w:iCs w:val="1"/>
          <w:sz w:val="32"/>
          <w:szCs w:val="32"/>
        </w:rPr>
      </w:pPr>
      <w:r>
        <w:rPr>
          <w:i w:val="1"/>
          <w:iCs w:val="1"/>
          <w:sz w:val="32"/>
          <w:szCs w:val="32"/>
        </w:rPr>
        <w:t>“La Repubblica tutela con apposite norme le minoranze linguistiche.”</w:t>
      </w:r>
    </w:p>
    <w:p>
      <w:pPr>
        <w:spacing w:before="0" w:beforeAutospacing="0" w:afterAutospacing="0"/>
        <w:ind w:left="360" w:right="-1"/>
        <w:jc w:val="both"/>
        <w:rPr>
          <w:sz w:val="32"/>
          <w:szCs w:val="32"/>
        </w:rPr>
      </w:pPr>
      <w:r>
        <w:rPr>
          <w:sz w:val="32"/>
          <w:szCs w:val="32"/>
        </w:rPr>
        <w:t xml:space="preserve">Tra i principi fondamentali della Costituzione ritroviamo un’idea costante di </w:t>
      </w:r>
      <w:r>
        <w:rPr>
          <w:b w:val="1"/>
          <w:bCs w:val="1"/>
          <w:sz w:val="32"/>
          <w:szCs w:val="32"/>
        </w:rPr>
        <w:t>tutela del pluralismo</w:t>
      </w:r>
      <w:r>
        <w:rPr>
          <w:sz w:val="32"/>
          <w:szCs w:val="32"/>
        </w:rPr>
        <w:t xml:space="preserve">, ovvero che idee, opinioni, interessi e organizzazioni diversi abbiano pari dignità e valore di fronte alla legge. Nell’articolo 6, nello specifico, è prevista la </w:t>
      </w:r>
      <w:r>
        <w:rPr>
          <w:b w:val="1"/>
          <w:bCs w:val="1"/>
          <w:sz w:val="32"/>
          <w:szCs w:val="32"/>
        </w:rPr>
        <w:t>tutela delle minoranze linguistiche</w:t>
      </w:r>
      <w:r>
        <w:rPr>
          <w:sz w:val="32"/>
          <w:szCs w:val="32"/>
        </w:rPr>
        <w:t xml:space="preserve">, che si ricollega al divieto di discriminazioni (art. 3 Cost.) in base alla lingua.    </w:t>
      </w:r>
    </w:p>
    <w:p>
      <w:pPr>
        <w:spacing w:before="0" w:beforeAutospacing="0" w:afterAutospacing="0"/>
        <w:ind w:left="360" w:right="-1"/>
        <w:jc w:val="both"/>
        <w:rPr>
          <w:sz w:val="32"/>
          <w:szCs w:val="32"/>
        </w:rPr>
      </w:pPr>
    </w:p>
    <w:p>
      <w:pPr>
        <w:spacing w:before="0" w:beforeAutospacing="0" w:afterAutospacing="0"/>
        <w:ind w:left="360" w:right="-1"/>
        <w:jc w:val="both"/>
        <w:rPr>
          <w:b w:val="1"/>
          <w:bCs w:val="1"/>
          <w:sz w:val="32"/>
          <w:szCs w:val="32"/>
        </w:rPr>
      </w:pPr>
      <w:r>
        <w:rPr>
          <w:b w:val="1"/>
          <w:bCs w:val="1"/>
          <w:sz w:val="32"/>
          <w:szCs w:val="32"/>
          <w:highlight w:val="yellow"/>
        </w:rPr>
        <w:t>ARTICOLI 7 E 8 – Rapporto dello Stato con la Chiesa cattolica e libertà di religione</w:t>
      </w:r>
    </w:p>
    <w:p>
      <w:pPr>
        <w:spacing w:before="0" w:beforeAutospacing="0" w:afterAutospacing="0"/>
        <w:ind w:left="360" w:right="-1"/>
        <w:jc w:val="both"/>
        <w:rPr>
          <w:sz w:val="32"/>
          <w:szCs w:val="32"/>
        </w:rPr>
      </w:pPr>
      <w:r>
        <w:rPr>
          <w:sz w:val="32"/>
          <w:szCs w:val="32"/>
        </w:rPr>
        <w:t>“Lo Stato e la Chiesa cattolica sono, ciascuno nel proprio ordine, indipendenti e sovrani.” (ART. 7)</w:t>
      </w:r>
    </w:p>
    <w:p>
      <w:pPr>
        <w:spacing w:before="0" w:beforeAutospacing="0" w:afterAutospacing="0"/>
        <w:ind w:left="360" w:right="-1"/>
        <w:jc w:val="both"/>
        <w:rPr>
          <w:sz w:val="32"/>
          <w:szCs w:val="32"/>
        </w:rPr>
      </w:pPr>
      <w:r>
        <w:rPr>
          <w:sz w:val="32"/>
          <w:szCs w:val="32"/>
        </w:rPr>
        <w:t>“Tutte le confessioni religiose sono egualmente libere davanti alla legge.” (ART. 8)</w:t>
      </w:r>
    </w:p>
    <w:p>
      <w:pPr>
        <w:spacing w:before="0" w:beforeAutospacing="0" w:afterAutospacing="0"/>
        <w:ind w:left="360" w:right="-1"/>
        <w:jc w:val="both"/>
        <w:rPr>
          <w:sz w:val="32"/>
          <w:szCs w:val="32"/>
        </w:rPr>
      </w:pPr>
      <w:r>
        <w:rPr>
          <w:sz w:val="32"/>
          <w:szCs w:val="32"/>
        </w:rPr>
        <w:t xml:space="preserve">Questi due articoli prevedono il riconoscimento di tutte le confessioni religiose, che attualmente assumono lo stesso valore di fronte alla legge, diversamente da quanto era previsto nello Statuto albertino che riconosceva alla religione cattolica di unica religione di Stato. Nonostante questa posizione di parità, alla religione cattolica viene comunque riservato un trattamento particolare, in considerazione della sua diffusione e della sua importanza nella società italiana, e per questo nell’articolo 7 si richiama e si conferma la validità dei </w:t>
      </w:r>
      <w:r>
        <w:rPr>
          <w:b w:val="1"/>
          <w:bCs w:val="1"/>
          <w:sz w:val="32"/>
          <w:szCs w:val="32"/>
        </w:rPr>
        <w:t>Patti lateranensi</w:t>
      </w:r>
      <w:r>
        <w:rPr>
          <w:sz w:val="32"/>
          <w:szCs w:val="32"/>
        </w:rPr>
        <w:t>, accordi stipulati nel 1929 tra il Governo italiano e la Santa Sede, sottoposti a revisione nel 1984, che regolano i rapporti tra Stato e Chiesa cattolica.</w:t>
      </w:r>
    </w:p>
    <w:p>
      <w:pPr>
        <w:spacing w:before="0" w:beforeAutospacing="0" w:afterAutospacing="0"/>
        <w:ind w:left="360" w:right="-1"/>
        <w:jc w:val="both"/>
        <w:rPr>
          <w:sz w:val="32"/>
          <w:szCs w:val="32"/>
        </w:rPr>
      </w:pPr>
    </w:p>
    <w:p>
      <w:pPr>
        <w:spacing w:before="0" w:beforeAutospacing="0" w:afterAutospacing="0"/>
        <w:ind w:left="360" w:right="-1"/>
        <w:jc w:val="both"/>
        <w:rPr>
          <w:b w:val="1"/>
          <w:bCs w:val="1"/>
          <w:sz w:val="32"/>
          <w:szCs w:val="32"/>
        </w:rPr>
      </w:pPr>
      <w:r>
        <w:rPr>
          <w:b w:val="1"/>
          <w:bCs w:val="1"/>
          <w:sz w:val="32"/>
          <w:szCs w:val="32"/>
          <w:highlight w:val="yellow"/>
        </w:rPr>
        <w:t>ARTICOLO 9 – La tutela della cultura e della ricerca</w:t>
      </w:r>
    </w:p>
    <w:p>
      <w:pPr>
        <w:spacing w:before="0" w:beforeAutospacing="0" w:afterAutospacing="0"/>
        <w:ind w:left="360" w:right="-1"/>
        <w:jc w:val="both"/>
        <w:rPr>
          <w:i w:val="1"/>
          <w:iCs w:val="1"/>
          <w:sz w:val="32"/>
          <w:szCs w:val="32"/>
        </w:rPr>
      </w:pPr>
      <w:r>
        <w:rPr>
          <w:i w:val="1"/>
          <w:iCs w:val="1"/>
          <w:sz w:val="32"/>
          <w:szCs w:val="32"/>
        </w:rPr>
        <w:t>“La Repubblica promuove lo sviluppo della cultura e la ricerca scientifica e tecnica. Tutela il paesaggio e il patrimonio storico e artistico della Nazione.”</w:t>
      </w:r>
    </w:p>
    <w:p>
      <w:pPr>
        <w:spacing w:before="0" w:beforeAutospacing="0" w:afterAutospacing="0"/>
        <w:ind w:left="360" w:right="-1"/>
        <w:jc w:val="both"/>
        <w:rPr>
          <w:b w:val="1"/>
          <w:bCs w:val="1"/>
          <w:sz w:val="32"/>
          <w:szCs w:val="32"/>
        </w:rPr>
      </w:pPr>
      <w:r>
        <w:rPr>
          <w:sz w:val="32"/>
          <w:szCs w:val="32"/>
        </w:rPr>
        <w:t xml:space="preserve">Lo Stato investe in cultura e ricerca e dal 2022 l’articolo 9 è stato modificato per includere anche la </w:t>
      </w:r>
      <w:r>
        <w:rPr>
          <w:b w:val="1"/>
          <w:bCs w:val="1"/>
          <w:sz w:val="32"/>
          <w:szCs w:val="32"/>
        </w:rPr>
        <w:t>tutela dell’ambiente, della biodiversità e degli ecosistemi.</w:t>
      </w:r>
    </w:p>
    <w:p>
      <w:pPr>
        <w:spacing w:before="0" w:beforeAutospacing="0" w:afterAutospacing="0"/>
        <w:ind w:left="360" w:right="-1"/>
        <w:jc w:val="both"/>
        <w:rPr>
          <w:b w:val="1"/>
          <w:bCs w:val="1"/>
          <w:sz w:val="32"/>
          <w:szCs w:val="32"/>
        </w:rPr>
      </w:pPr>
    </w:p>
    <w:p>
      <w:pPr>
        <w:spacing w:before="0" w:beforeAutospacing="0" w:afterAutospacing="0"/>
        <w:ind w:left="360" w:right="-1"/>
        <w:jc w:val="both"/>
        <w:rPr>
          <w:b w:val="1"/>
          <w:bCs w:val="1"/>
          <w:sz w:val="32"/>
          <w:szCs w:val="32"/>
        </w:rPr>
      </w:pPr>
    </w:p>
    <w:p>
      <w:pPr>
        <w:spacing w:before="0" w:beforeAutospacing="0" w:afterAutospacing="0"/>
        <w:ind w:left="360" w:right="-1"/>
        <w:jc w:val="both"/>
        <w:rPr>
          <w:b w:val="1"/>
          <w:bCs w:val="1"/>
          <w:sz w:val="32"/>
          <w:szCs w:val="32"/>
        </w:rPr>
      </w:pPr>
      <w:r>
        <w:rPr>
          <w:b w:val="1"/>
          <w:bCs w:val="1"/>
          <w:sz w:val="32"/>
          <w:szCs w:val="32"/>
          <w:highlight w:val="yellow"/>
        </w:rPr>
        <w:t>ARTICOLI 10 E 11 – Il principio di internazionalità e di coesistenza pacifica</w:t>
      </w:r>
    </w:p>
    <w:p>
      <w:pPr>
        <w:pStyle w:val="P15"/>
        <w:ind w:left="284" w:right="-1"/>
        <w:rPr>
          <w:i w:val="1"/>
          <w:iCs w:val="1"/>
          <w:sz w:val="32"/>
          <w:szCs w:val="32"/>
        </w:rPr>
      </w:pPr>
      <w:r>
        <w:rPr>
          <w:i w:val="1"/>
          <w:iCs w:val="1"/>
          <w:sz w:val="32"/>
          <w:szCs w:val="32"/>
        </w:rPr>
        <w:t>“L'ordinamento giuridico italiano si conforma alle norme del diritto internazionali generalmente riconosciute.</w:t>
      </w:r>
    </w:p>
    <w:p>
      <w:pPr>
        <w:pStyle w:val="P15"/>
        <w:ind w:left="284" w:right="-1"/>
        <w:rPr>
          <w:sz w:val="32"/>
          <w:szCs w:val="32"/>
        </w:rPr>
      </w:pPr>
      <w:r>
        <w:rPr>
          <w:i w:val="1"/>
          <w:iCs w:val="1"/>
          <w:sz w:val="32"/>
          <w:szCs w:val="32"/>
        </w:rPr>
        <w:t>La condizione giuridica dello straniero è regolata dalla legge in conformità delle norme e dei trattati internazionali.</w:t>
        <w:br w:type="textWrapping"/>
        <w:t>Lo straniero, al quale sia impedito nel suo paese l'effettivo esercizio delle libertà democratiche garantite dalla Costituzione italiana, ha diritto d'asilo nel territorio della Repubblica, secondo le condizioni stabilite dalla legge.</w:t>
        <w:br w:type="textWrapping"/>
        <w:t xml:space="preserve">Non è ammessa l'estradizione dello straniero per reati politici.” </w:t>
      </w:r>
      <w:r>
        <w:rPr>
          <w:sz w:val="32"/>
          <w:szCs w:val="32"/>
        </w:rPr>
        <w:t>(ART. 10)</w:t>
      </w:r>
    </w:p>
    <w:p>
      <w:pPr>
        <w:spacing w:before="0" w:beforeAutospacing="0" w:afterAutospacing="0"/>
        <w:ind w:left="284" w:right="-1"/>
        <w:jc w:val="both"/>
        <w:rPr>
          <w:sz w:val="32"/>
          <w:szCs w:val="32"/>
        </w:rPr>
      </w:pPr>
      <w:r>
        <w:rPr>
          <w:i w:val="1"/>
          <w:iCs w:val="1"/>
          <w:sz w:val="32"/>
          <w:szCs w:val="32"/>
        </w:rPr>
        <w:t>“L’Italia ripudia la guerra come strumento di offesa alla libertà degli altri popoli (…).”</w:t>
      </w:r>
      <w:r>
        <w:rPr>
          <w:sz w:val="32"/>
          <w:szCs w:val="32"/>
        </w:rPr>
        <w:t xml:space="preserve"> (ART. 11)</w:t>
      </w:r>
    </w:p>
    <w:p>
      <w:pPr>
        <w:spacing w:before="0" w:beforeAutospacing="0" w:afterAutospacing="0"/>
        <w:ind w:left="284" w:right="-1"/>
        <w:jc w:val="both"/>
        <w:rPr>
          <w:sz w:val="32"/>
          <w:szCs w:val="32"/>
        </w:rPr>
      </w:pPr>
      <w:r>
        <w:rPr>
          <w:sz w:val="32"/>
          <w:szCs w:val="32"/>
        </w:rPr>
        <w:t xml:space="preserve">Questi due articoli stabiliscono i principi relativi ai rapporti tra il </w:t>
      </w:r>
      <w:r>
        <w:rPr>
          <w:b w:val="1"/>
          <w:bCs w:val="1"/>
          <w:sz w:val="32"/>
          <w:szCs w:val="32"/>
        </w:rPr>
        <w:t xml:space="preserve">diritto   nazionale </w:t>
      </w:r>
      <w:r>
        <w:rPr>
          <w:sz w:val="32"/>
          <w:szCs w:val="32"/>
        </w:rPr>
        <w:t xml:space="preserve">e il </w:t>
      </w:r>
      <w:r>
        <w:rPr>
          <w:b w:val="1"/>
          <w:bCs w:val="1"/>
          <w:sz w:val="32"/>
          <w:szCs w:val="32"/>
        </w:rPr>
        <w:t>diritto internazionale</w:t>
      </w:r>
      <w:r>
        <w:rPr>
          <w:sz w:val="32"/>
          <w:szCs w:val="32"/>
        </w:rPr>
        <w:t>, i</w:t>
      </w:r>
      <w:r>
        <w:rPr>
          <w:b w:val="1"/>
          <w:bCs w:val="1"/>
          <w:sz w:val="32"/>
          <w:szCs w:val="32"/>
        </w:rPr>
        <w:t xml:space="preserve"> diritti degli stranieri in Italia </w:t>
      </w:r>
      <w:r>
        <w:rPr>
          <w:sz w:val="32"/>
          <w:szCs w:val="32"/>
        </w:rPr>
        <w:t xml:space="preserve">e, infine, quelli relativi alla </w:t>
      </w:r>
      <w:r>
        <w:rPr>
          <w:b w:val="1"/>
          <w:bCs w:val="1"/>
          <w:sz w:val="32"/>
          <w:szCs w:val="32"/>
        </w:rPr>
        <w:t>politica estera dell’Italia</w:t>
      </w:r>
      <w:r>
        <w:rPr>
          <w:sz w:val="32"/>
          <w:szCs w:val="32"/>
        </w:rPr>
        <w:t>.</w:t>
      </w:r>
    </w:p>
    <w:p>
      <w:pPr>
        <w:spacing w:before="0" w:beforeAutospacing="0" w:afterAutospacing="0"/>
        <w:ind w:left="284" w:right="-1"/>
        <w:jc w:val="both"/>
        <w:rPr>
          <w:sz w:val="32"/>
          <w:szCs w:val="32"/>
        </w:rPr>
      </w:pPr>
      <w:r>
        <w:rPr>
          <w:sz w:val="32"/>
          <w:szCs w:val="32"/>
        </w:rPr>
        <w:t>Nell’articolo 10, la Costituzione stabilisce che l'ordinamento giuridico italiano deve conformarsi al diritto internazionale, in particolare a quello che riguarda i diritti umani. In caso di contrasto tra una norma interna e una norma internazionale che tutela i diritti fondamentali, prevale la norma internazionale. Gli stranieri, inoltre, godono dei diritti civili e politici riconosciuti dalla Costituzione, in conformità con le leggi internazionali, ma il loro trattamento può essere regolato da leggi speciali.</w:t>
      </w:r>
    </w:p>
    <w:p>
      <w:pPr>
        <w:spacing w:before="0" w:beforeAutospacing="0" w:afterAutospacing="0"/>
        <w:ind w:left="284" w:right="-1"/>
        <w:jc w:val="both"/>
        <w:rPr>
          <w:sz w:val="32"/>
          <w:szCs w:val="32"/>
        </w:rPr>
      </w:pPr>
      <w:r>
        <w:rPr>
          <w:sz w:val="32"/>
          <w:szCs w:val="32"/>
        </w:rPr>
        <w:t xml:space="preserve">Tra i diritti riconosciuti dal nostro ordinamento, vi è il </w:t>
      </w:r>
      <w:r>
        <w:rPr>
          <w:b w:val="1"/>
          <w:bCs w:val="1"/>
          <w:sz w:val="32"/>
          <w:szCs w:val="32"/>
        </w:rPr>
        <w:t>diritto d’asilo</w:t>
      </w:r>
      <w:r>
        <w:rPr>
          <w:sz w:val="32"/>
          <w:szCs w:val="32"/>
        </w:rPr>
        <w:t xml:space="preserve"> consistente nella facoltà concessa agli stranieri che lo richiedono per motivi di sicurezza, di risiedere nel nostro territorio, in quanto il loro Paese non concede loro l’esercizio delle libertà democratiche. Si nega, tra l’altro, l’</w:t>
      </w:r>
      <w:r>
        <w:rPr>
          <w:b w:val="1"/>
          <w:bCs w:val="1"/>
          <w:sz w:val="32"/>
          <w:szCs w:val="32"/>
        </w:rPr>
        <w:t xml:space="preserve">estradizione </w:t>
      </w:r>
      <w:r>
        <w:rPr>
          <w:sz w:val="32"/>
          <w:szCs w:val="32"/>
        </w:rPr>
        <w:t>(provvedimento che permette a uno Stato di chiedere il trasferimento e la consegna di un imputato o di un condannato alla reclusione che si trova nel territorio di un altro Stato)</w:t>
      </w:r>
      <w:r>
        <w:rPr>
          <w:b w:val="1"/>
          <w:bCs w:val="1"/>
          <w:sz w:val="32"/>
          <w:szCs w:val="32"/>
        </w:rPr>
        <w:t xml:space="preserve"> </w:t>
      </w:r>
      <w:r>
        <w:rPr>
          <w:sz w:val="32"/>
          <w:szCs w:val="32"/>
        </w:rPr>
        <w:t xml:space="preserve">per motivi politici. </w:t>
      </w:r>
    </w:p>
    <w:p>
      <w:pPr>
        <w:spacing w:before="0" w:beforeAutospacing="0" w:afterAutospacing="0"/>
        <w:ind w:left="284" w:right="-1"/>
        <w:jc w:val="both"/>
        <w:rPr>
          <w:sz w:val="32"/>
          <w:szCs w:val="32"/>
        </w:rPr>
      </w:pPr>
      <w:r>
        <w:rPr>
          <w:sz w:val="32"/>
          <w:szCs w:val="32"/>
        </w:rPr>
        <w:t xml:space="preserve">Nell’articolo 11 vengono disciplinati i principi fondamentali della politica estera, da un lato, con il </w:t>
      </w:r>
      <w:r>
        <w:rPr>
          <w:b w:val="1"/>
          <w:bCs w:val="1"/>
          <w:sz w:val="32"/>
          <w:szCs w:val="32"/>
        </w:rPr>
        <w:t>ripudio della guerra</w:t>
      </w:r>
      <w:r>
        <w:rPr>
          <w:sz w:val="32"/>
          <w:szCs w:val="32"/>
        </w:rPr>
        <w:t xml:space="preserve">, come strumento di risoluzione delle controversie internazionali e come mezzo per la difesa del proprio territorio nazionale, e, dall’altro, promuovendo la </w:t>
      </w:r>
      <w:r>
        <w:rPr>
          <w:b w:val="1"/>
          <w:bCs w:val="1"/>
          <w:sz w:val="32"/>
          <w:szCs w:val="32"/>
        </w:rPr>
        <w:t>pace</w:t>
      </w:r>
      <w:r>
        <w:rPr>
          <w:sz w:val="32"/>
          <w:szCs w:val="32"/>
        </w:rPr>
        <w:t xml:space="preserve"> e la </w:t>
      </w:r>
      <w:r>
        <w:rPr>
          <w:b w:val="1"/>
          <w:bCs w:val="1"/>
          <w:sz w:val="32"/>
          <w:szCs w:val="32"/>
        </w:rPr>
        <w:t>sicurezza internazionale</w:t>
      </w:r>
      <w:r>
        <w:rPr>
          <w:sz w:val="32"/>
          <w:szCs w:val="32"/>
        </w:rPr>
        <w:t>, aderendo ad organizzazioni internazionali (es. l’ONU) che perseguono scopi di pace e cooperazione tra i popoli.</w:t>
      </w:r>
    </w:p>
    <w:p>
      <w:pPr>
        <w:spacing w:before="0" w:beforeAutospacing="0" w:afterAutospacing="0"/>
        <w:ind w:left="284" w:right="-1"/>
        <w:jc w:val="both"/>
        <w:rPr>
          <w:sz w:val="32"/>
          <w:szCs w:val="32"/>
        </w:rPr>
      </w:pPr>
    </w:p>
    <w:p>
      <w:pPr>
        <w:spacing w:before="0" w:beforeAutospacing="0" w:afterAutospacing="0"/>
        <w:ind w:left="284" w:right="-1"/>
        <w:jc w:val="both"/>
        <w:rPr>
          <w:b w:val="1"/>
          <w:bCs w:val="1"/>
          <w:sz w:val="32"/>
          <w:szCs w:val="32"/>
        </w:rPr>
      </w:pPr>
      <w:r>
        <w:rPr>
          <w:b w:val="1"/>
          <w:bCs w:val="1"/>
          <w:sz w:val="32"/>
          <w:szCs w:val="32"/>
          <w:highlight w:val="yellow"/>
        </w:rPr>
        <w:t>ARTICOLO 12 – La bandiera e l’inno nazionale</w:t>
      </w:r>
    </w:p>
    <w:p>
      <w:pPr>
        <w:spacing w:before="0" w:beforeAutospacing="0" w:afterAutospacing="0"/>
        <w:ind w:left="0" w:right="-1"/>
        <w:jc w:val="both"/>
        <w:rPr>
          <w:i w:val="1"/>
          <w:iCs w:val="1"/>
          <w:sz w:val="32"/>
          <w:szCs w:val="32"/>
        </w:rPr>
      </w:pPr>
      <w:r>
        <w:rPr>
          <w:sz w:val="32"/>
          <w:szCs w:val="32"/>
        </w:rPr>
        <w:t xml:space="preserve">    </w:t>
      </w:r>
      <w:r>
        <w:rPr>
          <w:i w:val="1"/>
          <w:iCs w:val="1"/>
          <w:sz w:val="32"/>
          <w:szCs w:val="32"/>
        </w:rPr>
        <w:t>“La bandiera della Repubblica è il tricolore italiano: verde, bianco e rosso, a tre bande verticali di eguali dimensioni.”</w:t>
      </w:r>
    </w:p>
    <w:p>
      <w:pPr>
        <w:spacing w:before="0" w:beforeAutospacing="0" w:afterAutospacing="0"/>
        <w:ind w:left="0" w:right="-1"/>
        <w:jc w:val="both"/>
        <w:rPr>
          <w:sz w:val="32"/>
          <w:szCs w:val="32"/>
        </w:rPr>
      </w:pPr>
    </w:p>
    <w:sectPr>
      <w:type w:val="nextPage"/>
      <w:pgSz w:w="11906" w:h="16838" w:code="0"/>
      <w:pgMar w:left="1134" w:right="1134" w:top="1417" w:bottom="1134" w:header="708" w:footer="708" w:gutter="0"/>
    </w:sectPr>
  </w:body>
</w:document>
</file>

<file path=word/numbering.xml><?xml version="1.0" encoding="utf-8"?>
<w:numbering xmlns:w="http://schemas.openxmlformats.org/wordprocessingml/2006/main">
  <w:abstractNum w:abstractNumId="0">
    <w:nsid w:val="63667C56"/>
    <w:multiLevelType w:val="hybridMultilevel"/>
    <w:lvl w:ilvl="0" w:tplc="3D647A0A">
      <w:start w:val="0"/>
      <w:numFmt w:val="bullet"/>
      <w:suff w:val="tab"/>
      <w:lvlText w:val="-"/>
      <w:lvlJc w:val="left"/>
      <w:pPr>
        <w:ind w:hanging="360" w:left="720"/>
      </w:pPr>
      <w:rPr>
        <w:rFonts w:ascii="Calibri" w:hAnsi="Calibri" w:cs="Calibri" w:eastAsiaTheme="minorHAnsi" w:hint="default"/>
      </w:rPr>
    </w:lvl>
    <w:lvl w:ilvl="1" w:tplc="04100003">
      <w:start w:val="1"/>
      <w:numFmt w:val="bullet"/>
      <w:suff w:val="tab"/>
      <w:lvlText w:val="o"/>
      <w:lvlJc w:val="left"/>
      <w:pPr>
        <w:ind w:hanging="360" w:left="1440"/>
      </w:pPr>
      <w:rPr>
        <w:rFonts w:ascii="Courier New" w:hAnsi="Courier New" w:cs="Courier New" w:hint="default"/>
      </w:rPr>
    </w:lvl>
    <w:lvl w:ilvl="2" w:tplc="04100005">
      <w:start w:val="1"/>
      <w:numFmt w:val="bullet"/>
      <w:suff w:val="tab"/>
      <w:lvlText w:val=""/>
      <w:lvlJc w:val="left"/>
      <w:pPr>
        <w:ind w:hanging="360" w:left="2160"/>
      </w:pPr>
      <w:rPr>
        <w:rFonts w:ascii="Wingdings" w:hAnsi="Wingdings" w:hint="default"/>
      </w:rPr>
    </w:lvl>
    <w:lvl w:ilvl="3" w:tplc="04100001">
      <w:start w:val="1"/>
      <w:numFmt w:val="bullet"/>
      <w:suff w:val="tab"/>
      <w:lvlText w:val=""/>
      <w:lvlJc w:val="left"/>
      <w:pPr>
        <w:ind w:hanging="360" w:left="2880"/>
      </w:pPr>
      <w:rPr>
        <w:rFonts w:ascii="Symbol" w:hAnsi="Symbol" w:hint="default"/>
      </w:rPr>
    </w:lvl>
    <w:lvl w:ilvl="4" w:tplc="04100003">
      <w:start w:val="1"/>
      <w:numFmt w:val="bullet"/>
      <w:suff w:val="tab"/>
      <w:lvlText w:val="o"/>
      <w:lvlJc w:val="left"/>
      <w:pPr>
        <w:ind w:hanging="360" w:left="3600"/>
      </w:pPr>
      <w:rPr>
        <w:rFonts w:ascii="Courier New" w:hAnsi="Courier New" w:cs="Courier New" w:hint="default"/>
      </w:rPr>
    </w:lvl>
    <w:lvl w:ilvl="5" w:tplc="04100005">
      <w:start w:val="1"/>
      <w:numFmt w:val="bullet"/>
      <w:suff w:val="tab"/>
      <w:lvlText w:val=""/>
      <w:lvlJc w:val="left"/>
      <w:pPr>
        <w:ind w:hanging="360" w:left="4320"/>
      </w:pPr>
      <w:rPr>
        <w:rFonts w:ascii="Wingdings" w:hAnsi="Wingdings" w:hint="default"/>
      </w:rPr>
    </w:lvl>
    <w:lvl w:ilvl="6" w:tplc="04100001">
      <w:start w:val="1"/>
      <w:numFmt w:val="bullet"/>
      <w:suff w:val="tab"/>
      <w:lvlText w:val=""/>
      <w:lvlJc w:val="left"/>
      <w:pPr>
        <w:ind w:hanging="360" w:left="5040"/>
      </w:pPr>
      <w:rPr>
        <w:rFonts w:ascii="Symbol" w:hAnsi="Symbol" w:hint="default"/>
      </w:rPr>
    </w:lvl>
    <w:lvl w:ilvl="7" w:tplc="04100003">
      <w:start w:val="1"/>
      <w:numFmt w:val="bullet"/>
      <w:suff w:val="tab"/>
      <w:lvlText w:val="o"/>
      <w:lvlJc w:val="left"/>
      <w:pPr>
        <w:ind w:hanging="360" w:left="5760"/>
      </w:pPr>
      <w:rPr>
        <w:rFonts w:ascii="Courier New" w:hAnsi="Courier New" w:cs="Courier New" w:hint="default"/>
      </w:rPr>
    </w:lvl>
    <w:lvl w:ilvl="8" w:tplc="04100005">
      <w:start w:val="1"/>
      <w:numFmt w:val="bullet"/>
      <w:suff w:val="tab"/>
      <w:lvlText w:val=""/>
      <w:lvlJc w:val="left"/>
      <w:pPr>
        <w:ind w:hanging="360" w:left="6480"/>
      </w:pPr>
      <w:rPr>
        <w:rFonts w:ascii="Wingdings" w:hAnsi="Wingdings" w:hint="default"/>
      </w:rPr>
    </w:lvl>
  </w:abstractNum>
  <w:num w:numId="1">
    <w:abstractNumId w:val="0"/>
  </w:num>
</w:numbering>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semiHidden/>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paragraph" w:styleId="P15">
    <w:name w:val="No Spacing"/>
    <w:qFormat/>
    <w:pPr>
      <w:widowControl w:val="0"/>
      <w:spacing w:before="0" w:after="0" w:beforeAutospacing="0" w:afterAutospacing="0"/>
    </w:pPr>
    <w:rPr/>
  </w:style>
  <w:style w:type="character" w:styleId="C0" w:default="1">
    <w:name w:val="Default Paragraph Font"/>
    <w:rPr/>
  </w:style>
  <w:style w:type="character" w:styleId="C1">
    <w:name w:val="Line Number"/>
    <w:basedOn w:val="C0"/>
    <w:semiHidden/>
    <w:rPr/>
  </w:style>
  <w:style w:type="character" w:styleId="C2">
    <w:name w:val="Hyperlink"/>
    <w:rPr>
      <w:color w:val="0000FF"/>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semiHidden/>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2025-10-20T06:48:27Z</dcterms:created>
  <dcterms:modified xsi:type="dcterms:W3CDTF">2025-10-20T06:48:27Z</dcterms:modified>
  <cp:revision>2</cp:revision>
</cp:coreProperties>
</file>