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5224" w14:textId="77777777" w:rsidR="00A05FC2" w:rsidRPr="00A05FC2" w:rsidRDefault="00A05FC2" w:rsidP="00A05FC2">
      <w:pPr>
        <w:keepNext/>
        <w:keepLines/>
        <w:widowControl/>
        <w:autoSpaceDE w:val="0"/>
        <w:adjustRightInd w:val="0"/>
        <w:spacing w:before="360" w:after="80"/>
        <w:jc w:val="center"/>
        <w:textAlignment w:val="auto"/>
        <w:outlineLvl w:val="0"/>
        <w:rPr>
          <w:rFonts w:ascii="Cambria" w:eastAsia="Times New Roman" w:hAnsi="Cambria" w:cs="Calibri"/>
          <w:color w:val="365F91"/>
          <w:sz w:val="40"/>
          <w:szCs w:val="24"/>
          <w14:ligatures w14:val="none"/>
        </w:rPr>
      </w:pPr>
      <w:r w:rsidRPr="00A05FC2">
        <w:rPr>
          <w:rFonts w:ascii="Cambria" w:eastAsia="Times New Roman" w:hAnsi="Cambria" w:cs="Times New Roman"/>
          <w:color w:val="365F91"/>
          <w:sz w:val="40"/>
          <w:szCs w:val="24"/>
          <w14:ligatures w14:val="none"/>
        </w:rPr>
        <w:t>LO STATO DI DIRITTO E LO STATO COSTITUZIONALE</w:t>
      </w:r>
    </w:p>
    <w:p w14:paraId="2F0CF044" w14:textId="77777777" w:rsidR="00A05FC2" w:rsidRPr="00A05FC2" w:rsidRDefault="00A05FC2" w:rsidP="00A05FC2">
      <w:pPr>
        <w:widowControl/>
        <w:autoSpaceDE w:val="0"/>
        <w:adjustRightInd w:val="0"/>
        <w:ind w:left="0" w:right="-1"/>
        <w:jc w:val="both"/>
        <w:textAlignment w:val="auto"/>
        <w:rPr>
          <w:rFonts w:ascii="Calibri" w:eastAsia="Times New Roman" w:hAnsi="Calibri" w:cs="Times New Roman"/>
          <w:b/>
          <w:sz w:val="32"/>
          <w:szCs w:val="24"/>
          <w14:ligatures w14:val="none"/>
        </w:rPr>
      </w:pPr>
      <w:r w:rsidRPr="00A05FC2">
        <w:rPr>
          <w:rFonts w:ascii="Calibri" w:eastAsia="Times New Roman" w:hAnsi="Calibri" w:cs="Times New Roman"/>
          <w:sz w:val="32"/>
          <w:szCs w:val="24"/>
          <w14:ligatures w14:val="none"/>
        </w:rPr>
        <w:t xml:space="preserve">Lo </w:t>
      </w:r>
      <w:r w:rsidRPr="00A05FC2">
        <w:rPr>
          <w:rFonts w:ascii="Calibri" w:eastAsia="Times New Roman" w:hAnsi="Calibri" w:cs="Calibri"/>
          <w:b/>
          <w:sz w:val="32"/>
          <w:szCs w:val="24"/>
          <w14:ligatures w14:val="none"/>
        </w:rPr>
        <w:t>Stato di diritto</w:t>
      </w:r>
      <w:r w:rsidRPr="00A05FC2">
        <w:rPr>
          <w:rFonts w:ascii="Calibri" w:eastAsia="Times New Roman" w:hAnsi="Calibri" w:cs="Times New Roman"/>
          <w:sz w:val="32"/>
          <w:szCs w:val="24"/>
          <w14:ligatures w14:val="none"/>
        </w:rPr>
        <w:t xml:space="preserve"> è un modello di Stato in cui </w:t>
      </w:r>
      <w:r w:rsidRPr="00A05FC2">
        <w:rPr>
          <w:rFonts w:ascii="Calibri" w:eastAsia="Times New Roman" w:hAnsi="Calibri" w:cs="Calibri"/>
          <w:b/>
          <w:sz w:val="32"/>
          <w:szCs w:val="24"/>
          <w14:ligatures w14:val="none"/>
        </w:rPr>
        <w:t>tutti</w:t>
      </w:r>
      <w:r w:rsidRPr="00A05FC2">
        <w:rPr>
          <w:rFonts w:ascii="Calibri" w:eastAsia="Times New Roman" w:hAnsi="Calibri" w:cs="Times New Roman"/>
          <w:sz w:val="32"/>
          <w:szCs w:val="24"/>
          <w14:ligatures w14:val="none"/>
        </w:rPr>
        <w:t>, anche i governanti, sono</w:t>
      </w:r>
      <w:r w:rsidRPr="00A05FC2">
        <w:rPr>
          <w:rFonts w:ascii="Calibri" w:eastAsia="Times New Roman" w:hAnsi="Calibri" w:cs="Calibri"/>
          <w:b/>
          <w:sz w:val="32"/>
          <w:szCs w:val="24"/>
          <w14:ligatures w14:val="none"/>
        </w:rPr>
        <w:t xml:space="preserve"> soggetti alla legge</w:t>
      </w:r>
      <w:r w:rsidRPr="00A05FC2">
        <w:rPr>
          <w:rFonts w:ascii="Calibri" w:eastAsia="Times New Roman" w:hAnsi="Calibri" w:cs="Times New Roman"/>
          <w:sz w:val="32"/>
          <w:szCs w:val="24"/>
          <w14:ligatures w14:val="none"/>
        </w:rPr>
        <w:t xml:space="preserve">. Non comanda la volontà arbitraria di un Re, di un dittatore o di un partito unico, ma comanda la </w:t>
      </w:r>
      <w:r w:rsidRPr="00A05FC2">
        <w:rPr>
          <w:rFonts w:ascii="Calibri" w:eastAsia="Times New Roman" w:hAnsi="Calibri" w:cs="Calibri"/>
          <w:b/>
          <w:sz w:val="32"/>
          <w:szCs w:val="24"/>
          <w14:ligatures w14:val="none"/>
        </w:rPr>
        <w:t xml:space="preserve">legge approvata secondo regole democratiche. </w:t>
      </w:r>
    </w:p>
    <w:p w14:paraId="1E6A3B98"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Times New Roman"/>
          <w:sz w:val="32"/>
          <w:szCs w:val="24"/>
          <w14:ligatures w14:val="none"/>
        </w:rPr>
      </w:pPr>
      <w:r w:rsidRPr="00A05FC2">
        <w:rPr>
          <w:rFonts w:ascii="Calibri" w:eastAsia="Times New Roman" w:hAnsi="Calibri" w:cs="Calibri"/>
          <w:sz w:val="32"/>
          <w:szCs w:val="24"/>
          <w14:ligatures w14:val="none"/>
        </w:rPr>
        <w:t>Tra le caratteristiche principali vi sono:</w:t>
      </w:r>
    </w:p>
    <w:p w14:paraId="6C7CF65B"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sz w:val="32"/>
          <w:szCs w:val="24"/>
          <w14:ligatures w14:val="none"/>
        </w:rPr>
      </w:pPr>
      <w:r w:rsidRPr="00A05FC2">
        <w:rPr>
          <w:rFonts w:ascii="Calibri" w:eastAsia="Times New Roman" w:hAnsi="Calibri" w:cs="Calibri"/>
          <w:b/>
          <w:sz w:val="32"/>
          <w:szCs w:val="24"/>
          <w14:ligatures w14:val="none"/>
        </w:rPr>
        <w:t>supremazia della legge</w:t>
      </w:r>
      <w:r w:rsidRPr="00A05FC2">
        <w:rPr>
          <w:rFonts w:ascii="Calibri" w:eastAsia="Times New Roman" w:hAnsi="Calibri" w:cs="Times New Roman"/>
          <w:sz w:val="32"/>
          <w:szCs w:val="24"/>
          <w14:ligatures w14:val="none"/>
        </w:rPr>
        <w:t>: tutti sono soggetti alla legge;</w:t>
      </w:r>
    </w:p>
    <w:p w14:paraId="1103ED7C" w14:textId="0DA5CE92"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Times New Roman"/>
          <w:sz w:val="32"/>
          <w:szCs w:val="24"/>
          <w14:ligatures w14:val="none"/>
        </w:rPr>
      </w:pPr>
      <w:r w:rsidRPr="00A05FC2">
        <w:rPr>
          <w:rFonts w:ascii="Calibri" w:eastAsia="Times New Roman" w:hAnsi="Calibri" w:cs="Times New Roman"/>
          <w:b/>
          <w:sz w:val="32"/>
          <w:szCs w:val="24"/>
          <w14:ligatures w14:val="none"/>
        </w:rPr>
        <w:t>principio di legalità</w:t>
      </w:r>
      <w:r w:rsidRPr="00A05FC2">
        <w:rPr>
          <w:rFonts w:ascii="Calibri" w:eastAsia="Times New Roman" w:hAnsi="Calibri" w:cs="Calibri"/>
          <w:sz w:val="32"/>
          <w:szCs w:val="24"/>
          <w14:ligatures w14:val="none"/>
        </w:rPr>
        <w:t>: le autorità pubbliche devono agire secondo la legge</w:t>
      </w:r>
      <w:r>
        <w:rPr>
          <w:rFonts w:ascii="Calibri" w:eastAsia="Times New Roman" w:hAnsi="Calibri" w:cs="Calibri"/>
          <w:sz w:val="32"/>
          <w:szCs w:val="24"/>
          <w14:ligatures w14:val="none"/>
        </w:rPr>
        <w:t xml:space="preserve"> e stabilisce che </w:t>
      </w:r>
      <w:r>
        <w:rPr>
          <w:rFonts w:ascii="Calibri" w:eastAsia="Times New Roman" w:hAnsi="Calibri" w:cs="Calibri"/>
          <w:b/>
          <w:bCs/>
          <w:sz w:val="32"/>
          <w:szCs w:val="24"/>
          <w14:ligatures w14:val="none"/>
        </w:rPr>
        <w:t>o</w:t>
      </w:r>
      <w:r w:rsidRPr="00A05FC2">
        <w:rPr>
          <w:rFonts w:ascii="Calibri" w:eastAsia="Times New Roman" w:hAnsi="Calibri" w:cs="Calibri"/>
          <w:b/>
          <w:bCs/>
          <w:sz w:val="32"/>
          <w:szCs w:val="24"/>
          <w14:ligatures w14:val="none"/>
        </w:rPr>
        <w:t>gni esercizio del potere deve essere fondato sulla legge</w:t>
      </w:r>
      <w:r>
        <w:rPr>
          <w:rFonts w:ascii="Calibri" w:eastAsia="Times New Roman" w:hAnsi="Calibri" w:cs="Calibri"/>
          <w:sz w:val="32"/>
          <w:szCs w:val="24"/>
          <w14:ligatures w14:val="none"/>
        </w:rPr>
        <w:t>;</w:t>
      </w:r>
    </w:p>
    <w:p w14:paraId="5EBA5B3A" w14:textId="516E26B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sz w:val="32"/>
          <w:szCs w:val="24"/>
          <w14:ligatures w14:val="none"/>
        </w:rPr>
      </w:pPr>
      <w:r>
        <w:rPr>
          <w:rFonts w:ascii="Calibri" w:eastAsia="Times New Roman" w:hAnsi="Calibri" w:cs="Calibri"/>
          <w:b/>
          <w:sz w:val="32"/>
          <w:szCs w:val="24"/>
          <w14:ligatures w14:val="none"/>
        </w:rPr>
        <w:t>separazione</w:t>
      </w:r>
      <w:r w:rsidRPr="00A05FC2">
        <w:rPr>
          <w:rFonts w:ascii="Calibri" w:eastAsia="Times New Roman" w:hAnsi="Calibri" w:cs="Calibri"/>
          <w:b/>
          <w:sz w:val="32"/>
          <w:szCs w:val="24"/>
          <w14:ligatures w14:val="none"/>
        </w:rPr>
        <w:t xml:space="preserve"> dei poteri</w:t>
      </w:r>
      <w:r w:rsidRPr="00A05FC2">
        <w:rPr>
          <w:rFonts w:ascii="Calibri" w:eastAsia="Times New Roman" w:hAnsi="Calibri" w:cs="Times New Roman"/>
          <w:sz w:val="32"/>
          <w:szCs w:val="24"/>
          <w14:ligatures w14:val="none"/>
        </w:rPr>
        <w:t>:</w:t>
      </w:r>
      <w:r>
        <w:rPr>
          <w:rFonts w:ascii="Calibri" w:eastAsia="Times New Roman" w:hAnsi="Calibri" w:cs="Times New Roman"/>
          <w:sz w:val="32"/>
          <w:szCs w:val="24"/>
          <w14:ligatures w14:val="none"/>
        </w:rPr>
        <w:t xml:space="preserve"> principio formulato da Montesquie, dove</w:t>
      </w:r>
      <w:r w:rsidRPr="00A05FC2">
        <w:rPr>
          <w:rFonts w:ascii="Calibri" w:eastAsia="Times New Roman" w:hAnsi="Calibri" w:cs="Times New Roman"/>
          <w:sz w:val="32"/>
          <w:szCs w:val="24"/>
          <w14:ligatures w14:val="none"/>
        </w:rPr>
        <w:t xml:space="preserve"> il potere legislativo, esecutivo e giudiziario sono separati per evitare abusi;</w:t>
      </w:r>
    </w:p>
    <w:p w14:paraId="2E4AAE37"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Times New Roman"/>
          <w:sz w:val="32"/>
          <w:szCs w:val="24"/>
          <w14:ligatures w14:val="none"/>
        </w:rPr>
      </w:pPr>
      <w:r w:rsidRPr="00A05FC2">
        <w:rPr>
          <w:rFonts w:ascii="Calibri" w:eastAsia="Times New Roman" w:hAnsi="Calibri" w:cs="Times New Roman"/>
          <w:b/>
          <w:sz w:val="32"/>
          <w:szCs w:val="24"/>
          <w14:ligatures w14:val="none"/>
        </w:rPr>
        <w:t>indipendenza della magistratura</w:t>
      </w:r>
      <w:r w:rsidRPr="00A05FC2">
        <w:rPr>
          <w:rFonts w:ascii="Calibri" w:eastAsia="Times New Roman" w:hAnsi="Calibri" w:cs="Calibri"/>
          <w:sz w:val="32"/>
          <w:szCs w:val="24"/>
          <w14:ligatures w14:val="none"/>
        </w:rPr>
        <w:t>: i giudici, nell’esercizio delle proprie funzioni, devono essere liberi da pressioni politiche e garantiscono che le leggi siano applicate in modo equo;</w:t>
      </w:r>
    </w:p>
    <w:p w14:paraId="020A4E46"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sz w:val="32"/>
          <w:szCs w:val="24"/>
          <w14:ligatures w14:val="none"/>
        </w:rPr>
      </w:pPr>
      <w:r w:rsidRPr="00A05FC2">
        <w:rPr>
          <w:rFonts w:ascii="Calibri" w:eastAsia="Times New Roman" w:hAnsi="Calibri" w:cs="Calibri"/>
          <w:b/>
          <w:sz w:val="32"/>
          <w:szCs w:val="24"/>
          <w14:ligatures w14:val="none"/>
        </w:rPr>
        <w:t>la legge deve essere approvata democraticamente e diritti delle persone sono riconosciuti e protetti (il cittadino può agire davanti ad un giudice per ottenere tutela)</w:t>
      </w:r>
      <w:r w:rsidRPr="00A05FC2">
        <w:rPr>
          <w:rFonts w:ascii="Calibri" w:eastAsia="Times New Roman" w:hAnsi="Calibri" w:cs="Times New Roman"/>
          <w:sz w:val="32"/>
          <w:szCs w:val="24"/>
          <w14:ligatures w14:val="none"/>
        </w:rPr>
        <w:t>.</w:t>
      </w:r>
    </w:p>
    <w:p w14:paraId="6069822F"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A05FC2">
        <w:rPr>
          <w:rFonts w:ascii="Calibri" w:eastAsia="Times New Roman" w:hAnsi="Calibri" w:cs="Times New Roman"/>
          <w:sz w:val="32"/>
          <w:szCs w:val="24"/>
          <w14:ligatures w14:val="none"/>
        </w:rPr>
        <w:t xml:space="preserve">Lo </w:t>
      </w:r>
      <w:r w:rsidRPr="00A05FC2">
        <w:rPr>
          <w:rFonts w:ascii="Calibri" w:eastAsia="Times New Roman" w:hAnsi="Calibri" w:cs="Calibri"/>
          <w:b/>
          <w:sz w:val="32"/>
          <w:szCs w:val="24"/>
          <w14:ligatures w14:val="none"/>
        </w:rPr>
        <w:t>Stato costituzionale (di diritto)</w:t>
      </w:r>
      <w:r w:rsidRPr="00A05FC2">
        <w:rPr>
          <w:rFonts w:ascii="Calibri" w:eastAsia="Times New Roman" w:hAnsi="Calibri" w:cs="Times New Roman"/>
          <w:sz w:val="32"/>
          <w:szCs w:val="24"/>
          <w14:ligatures w14:val="none"/>
        </w:rPr>
        <w:t xml:space="preserve">, invece, non è altro che l’evoluzione dello Stato di diritto. Infatti, oltre al rispetto della legge, esso mette al centro i </w:t>
      </w:r>
      <w:r w:rsidRPr="00A05FC2">
        <w:rPr>
          <w:rFonts w:ascii="Calibri" w:eastAsia="Times New Roman" w:hAnsi="Calibri" w:cs="Calibri"/>
          <w:b/>
          <w:sz w:val="32"/>
          <w:szCs w:val="24"/>
          <w14:ligatures w14:val="none"/>
        </w:rPr>
        <w:t>diritti fondamentali della persona</w:t>
      </w:r>
      <w:r w:rsidRPr="00A05FC2">
        <w:rPr>
          <w:rFonts w:ascii="Calibri" w:eastAsia="Times New Roman" w:hAnsi="Calibri" w:cs="Times New Roman"/>
          <w:sz w:val="32"/>
          <w:szCs w:val="24"/>
          <w14:ligatures w14:val="none"/>
        </w:rPr>
        <w:t xml:space="preserve">, che sono garantiti da una </w:t>
      </w:r>
      <w:r w:rsidRPr="00A05FC2">
        <w:rPr>
          <w:rFonts w:ascii="Calibri" w:eastAsia="Times New Roman" w:hAnsi="Calibri" w:cs="Calibri"/>
          <w:b/>
          <w:sz w:val="32"/>
          <w:szCs w:val="24"/>
          <w14:ligatures w14:val="none"/>
        </w:rPr>
        <w:t>Costituzione «rigida»</w:t>
      </w:r>
      <w:r w:rsidRPr="00A05FC2">
        <w:rPr>
          <w:rFonts w:ascii="Calibri" w:eastAsia="Times New Roman" w:hAnsi="Calibri" w:cs="Calibri"/>
          <w:sz w:val="32"/>
          <w:szCs w:val="24"/>
          <w14:ligatures w14:val="none"/>
        </w:rPr>
        <w:t xml:space="preserve">, cioè difficile da modificare in quanto occorre una procedura speciale (come previsto dall’art. 138 della Costituzione italiana). </w:t>
      </w:r>
    </w:p>
    <w:p w14:paraId="4AB42C1A"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A05FC2">
        <w:rPr>
          <w:rFonts w:ascii="Calibri" w:eastAsia="Times New Roman" w:hAnsi="Calibri" w:cs="Calibri"/>
          <w:sz w:val="32"/>
          <w:szCs w:val="24"/>
          <w14:ligatures w14:val="none"/>
        </w:rPr>
        <w:t xml:space="preserve">Inoltre, esiste una </w:t>
      </w:r>
      <w:r w:rsidRPr="00A05FC2">
        <w:rPr>
          <w:rFonts w:ascii="Calibri" w:eastAsia="Times New Roman" w:hAnsi="Calibri" w:cs="Calibri"/>
          <w:b/>
          <w:sz w:val="32"/>
          <w:szCs w:val="24"/>
          <w14:ligatures w14:val="none"/>
        </w:rPr>
        <w:t>Corte Costituzionale</w:t>
      </w:r>
      <w:r w:rsidRPr="00A05FC2">
        <w:rPr>
          <w:rFonts w:ascii="Calibri" w:eastAsia="Times New Roman" w:hAnsi="Calibri" w:cs="Calibri"/>
          <w:sz w:val="32"/>
          <w:szCs w:val="24"/>
          <w14:ligatures w14:val="none"/>
        </w:rPr>
        <w:t xml:space="preserve"> che controlla se le leggi siano o meno conformi alla Costituzione.</w:t>
      </w:r>
    </w:p>
    <w:p w14:paraId="7D0CC8EB"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6E84D9A7"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799EC64A"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5B29F101"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730F9165"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58C3214F" w14:textId="77777777" w:rsid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66676609"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50E1C9B6" w14:textId="77777777" w:rsidR="00A05FC2" w:rsidRPr="00A05FC2" w:rsidRDefault="00A05FC2" w:rsidP="00A05FC2">
      <w:pPr>
        <w:keepNext/>
        <w:keepLines/>
        <w:widowControl/>
        <w:autoSpaceDE w:val="0"/>
        <w:adjustRightInd w:val="0"/>
        <w:spacing w:before="360" w:after="80"/>
        <w:jc w:val="center"/>
        <w:textAlignment w:val="auto"/>
        <w:outlineLvl w:val="0"/>
        <w:rPr>
          <w:rFonts w:ascii="Cambria" w:eastAsia="Times New Roman" w:hAnsi="Cambria" w:cs="Times New Roman"/>
          <w:color w:val="365F91"/>
          <w:sz w:val="40"/>
          <w:szCs w:val="24"/>
          <w14:ligatures w14:val="none"/>
        </w:rPr>
      </w:pPr>
      <w:r w:rsidRPr="00A05FC2">
        <w:rPr>
          <w:rFonts w:ascii="Cambria" w:eastAsia="Times New Roman" w:hAnsi="Cambria" w:cs="Calibri"/>
          <w:color w:val="365F91"/>
          <w:sz w:val="40"/>
          <w:szCs w:val="24"/>
          <w14:ligatures w14:val="none"/>
        </w:rPr>
        <w:t xml:space="preserve">LA COSTITUZIONE REPUBBLICANA </w:t>
      </w:r>
    </w:p>
    <w:p w14:paraId="0104282F" w14:textId="77777777" w:rsidR="00A05FC2" w:rsidRPr="00A05FC2" w:rsidRDefault="00A05FC2" w:rsidP="00A05FC2">
      <w:pPr>
        <w:widowControl/>
        <w:autoSpaceDE w:val="0"/>
        <w:adjustRightInd w:val="0"/>
        <w:ind w:left="0" w:right="-1"/>
        <w:jc w:val="both"/>
        <w:textAlignment w:val="auto"/>
        <w:rPr>
          <w:rFonts w:ascii="Calibri" w:eastAsia="Times New Roman" w:hAnsi="Calibri" w:cs="Times New Roman"/>
          <w:b/>
          <w:i/>
          <w:sz w:val="32"/>
          <w:szCs w:val="24"/>
          <w14:ligatures w14:val="none"/>
        </w:rPr>
      </w:pPr>
      <w:r w:rsidRPr="00A05FC2">
        <w:rPr>
          <w:rFonts w:ascii="Calibri" w:eastAsia="Times New Roman" w:hAnsi="Calibri" w:cs="Calibri"/>
          <w:sz w:val="32"/>
          <w:szCs w:val="24"/>
          <w14:ligatures w14:val="none"/>
        </w:rPr>
        <w:t xml:space="preserve">La </w:t>
      </w:r>
      <w:r w:rsidRPr="00A05FC2">
        <w:rPr>
          <w:rFonts w:ascii="Calibri" w:eastAsia="Times New Roman" w:hAnsi="Calibri" w:cs="Times New Roman"/>
          <w:b/>
          <w:sz w:val="32"/>
          <w:szCs w:val="24"/>
          <w14:ligatures w14:val="none"/>
        </w:rPr>
        <w:t>Costituzione</w:t>
      </w:r>
      <w:r w:rsidRPr="00A05FC2">
        <w:rPr>
          <w:rFonts w:ascii="Calibri" w:eastAsia="Times New Roman" w:hAnsi="Calibri" w:cs="Calibri"/>
          <w:sz w:val="32"/>
          <w:szCs w:val="24"/>
          <w14:ligatures w14:val="none"/>
        </w:rPr>
        <w:t xml:space="preserve"> di uno Stato è </w:t>
      </w:r>
      <w:r w:rsidRPr="00A05FC2">
        <w:rPr>
          <w:rFonts w:ascii="Calibri" w:eastAsia="Times New Roman" w:hAnsi="Calibri" w:cs="Times New Roman"/>
          <w:i/>
          <w:sz w:val="32"/>
          <w:szCs w:val="24"/>
          <w14:ligatures w14:val="none"/>
        </w:rPr>
        <w:t xml:space="preserve">la legge fondamentale nella quale sono racchiusi i </w:t>
      </w:r>
      <w:r w:rsidRPr="00A05FC2">
        <w:rPr>
          <w:rFonts w:ascii="Calibri" w:eastAsia="Times New Roman" w:hAnsi="Calibri" w:cs="Calibri"/>
          <w:b/>
          <w:i/>
          <w:sz w:val="32"/>
          <w:szCs w:val="24"/>
          <w14:ligatures w14:val="none"/>
        </w:rPr>
        <w:t xml:space="preserve">valori primari della società organizzata </w:t>
      </w:r>
      <w:r w:rsidRPr="00A05FC2">
        <w:rPr>
          <w:rFonts w:ascii="Calibri" w:eastAsia="Times New Roman" w:hAnsi="Calibri" w:cs="Times New Roman"/>
          <w:i/>
          <w:sz w:val="32"/>
          <w:szCs w:val="24"/>
          <w14:ligatures w14:val="none"/>
        </w:rPr>
        <w:t>ed i</w:t>
      </w:r>
      <w:r w:rsidRPr="00A05FC2">
        <w:rPr>
          <w:rFonts w:ascii="Calibri" w:eastAsia="Times New Roman" w:hAnsi="Calibri" w:cs="Calibri"/>
          <w:b/>
          <w:i/>
          <w:sz w:val="32"/>
          <w:szCs w:val="24"/>
          <w14:ligatures w14:val="none"/>
        </w:rPr>
        <w:t xml:space="preserve"> principi </w:t>
      </w:r>
      <w:r w:rsidRPr="00A05FC2">
        <w:rPr>
          <w:rFonts w:ascii="Calibri" w:eastAsia="Times New Roman" w:hAnsi="Calibri" w:cs="Times New Roman"/>
          <w:i/>
          <w:sz w:val="32"/>
          <w:szCs w:val="24"/>
          <w14:ligatures w14:val="none"/>
        </w:rPr>
        <w:t>e le regole basilari sui cui</w:t>
      </w:r>
      <w:r w:rsidRPr="00A05FC2">
        <w:rPr>
          <w:rFonts w:ascii="Calibri" w:eastAsia="Times New Roman" w:hAnsi="Calibri" w:cs="Calibri"/>
          <w:b/>
          <w:i/>
          <w:sz w:val="32"/>
          <w:szCs w:val="24"/>
          <w14:ligatures w14:val="none"/>
        </w:rPr>
        <w:t xml:space="preserve"> poggia lo Stato e l’assetto essenziale della sua organizzazione.</w:t>
      </w:r>
    </w:p>
    <w:p w14:paraId="1786371E"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Times New Roman"/>
          <w:sz w:val="32"/>
          <w:szCs w:val="24"/>
          <w14:ligatures w14:val="none"/>
        </w:rPr>
      </w:pPr>
      <w:r w:rsidRPr="00A05FC2">
        <w:rPr>
          <w:rFonts w:ascii="Calibri" w:eastAsia="Times New Roman" w:hAnsi="Calibri" w:cs="Calibri"/>
          <w:sz w:val="32"/>
          <w:szCs w:val="24"/>
          <w14:ligatures w14:val="none"/>
        </w:rPr>
        <w:t xml:space="preserve">In Italia essa è entrata in vigore il </w:t>
      </w:r>
      <w:r w:rsidRPr="00A05FC2">
        <w:rPr>
          <w:rFonts w:ascii="Calibri" w:eastAsia="Times New Roman" w:hAnsi="Calibri" w:cs="Times New Roman"/>
          <w:b/>
          <w:sz w:val="32"/>
          <w:szCs w:val="24"/>
          <w14:ligatures w14:val="none"/>
        </w:rPr>
        <w:t>1°gennaio 1948</w:t>
      </w:r>
      <w:r w:rsidRPr="00A05FC2">
        <w:rPr>
          <w:rFonts w:ascii="Calibri" w:eastAsia="Times New Roman" w:hAnsi="Calibri" w:cs="Calibri"/>
          <w:sz w:val="32"/>
          <w:szCs w:val="24"/>
          <w14:ligatures w14:val="none"/>
        </w:rPr>
        <w:t xml:space="preserve">, elaborata dall’Assemblea costituente ed eletta a </w:t>
      </w:r>
      <w:r w:rsidRPr="00A05FC2">
        <w:rPr>
          <w:rFonts w:ascii="Calibri" w:eastAsia="Times New Roman" w:hAnsi="Calibri" w:cs="Times New Roman"/>
          <w:b/>
          <w:sz w:val="32"/>
          <w:szCs w:val="24"/>
          <w14:ligatures w14:val="none"/>
        </w:rPr>
        <w:t xml:space="preserve">suffragio universale </w:t>
      </w:r>
      <w:r w:rsidRPr="00A05FC2">
        <w:rPr>
          <w:rFonts w:ascii="Calibri" w:eastAsia="Times New Roman" w:hAnsi="Calibri" w:cs="Calibri"/>
          <w:sz w:val="32"/>
          <w:szCs w:val="24"/>
          <w14:ligatures w14:val="none"/>
        </w:rPr>
        <w:t xml:space="preserve">dal corpo elettorale il 2 giugno 1946, contemporaneamente alla espressione di voto sul </w:t>
      </w:r>
      <w:r w:rsidRPr="00A05FC2">
        <w:rPr>
          <w:rFonts w:ascii="Calibri" w:eastAsia="Times New Roman" w:hAnsi="Calibri" w:cs="Times New Roman"/>
          <w:i/>
          <w:sz w:val="32"/>
          <w:szCs w:val="24"/>
          <w14:ligatures w14:val="none"/>
        </w:rPr>
        <w:t>referendum</w:t>
      </w:r>
      <w:r w:rsidRPr="00A05FC2">
        <w:rPr>
          <w:rFonts w:ascii="Calibri" w:eastAsia="Times New Roman" w:hAnsi="Calibri" w:cs="Calibri"/>
          <w:sz w:val="32"/>
          <w:szCs w:val="24"/>
          <w14:ligatures w14:val="none"/>
        </w:rPr>
        <w:t xml:space="preserve"> col quale si richiese al popolo di scegliere tra il mantenimento della Monarchia o l’adozione della Repubblica.</w:t>
      </w:r>
    </w:p>
    <w:p w14:paraId="12FD3B8A"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Times New Roman"/>
          <w:sz w:val="32"/>
          <w:szCs w:val="24"/>
          <w14:ligatures w14:val="none"/>
        </w:rPr>
      </w:pPr>
      <w:r w:rsidRPr="00A05FC2">
        <w:rPr>
          <w:rFonts w:ascii="Calibri" w:eastAsia="Times New Roman" w:hAnsi="Calibri" w:cs="Calibri"/>
          <w:sz w:val="32"/>
          <w:szCs w:val="24"/>
          <w14:ligatures w14:val="none"/>
        </w:rPr>
        <w:t xml:space="preserve">Essa viene considerata la </w:t>
      </w:r>
      <w:r w:rsidRPr="00A05FC2">
        <w:rPr>
          <w:rFonts w:ascii="Calibri" w:eastAsia="Times New Roman" w:hAnsi="Calibri" w:cs="Times New Roman"/>
          <w:i/>
          <w:sz w:val="32"/>
          <w:szCs w:val="24"/>
          <w14:ligatures w14:val="none"/>
        </w:rPr>
        <w:t>Magna Charta</w:t>
      </w:r>
      <w:r w:rsidRPr="00A05FC2">
        <w:rPr>
          <w:rFonts w:ascii="Calibri" w:eastAsia="Times New Roman" w:hAnsi="Calibri" w:cs="Calibri"/>
          <w:sz w:val="32"/>
          <w:szCs w:val="24"/>
          <w14:ligatures w14:val="none"/>
        </w:rPr>
        <w:t xml:space="preserve"> delle libertà civili e prevale, secondo un sistema di gerarchia delle fonti di diritto, per f</w:t>
      </w:r>
      <w:r w:rsidRPr="00A05FC2">
        <w:rPr>
          <w:rFonts w:ascii="Calibri" w:eastAsia="Times New Roman" w:hAnsi="Calibri" w:cs="Times New Roman"/>
          <w:b/>
          <w:sz w:val="32"/>
          <w:szCs w:val="24"/>
          <w14:ligatures w14:val="none"/>
        </w:rPr>
        <w:t>orza normativa</w:t>
      </w:r>
      <w:r w:rsidRPr="00A05FC2">
        <w:rPr>
          <w:rFonts w:ascii="Calibri" w:eastAsia="Times New Roman" w:hAnsi="Calibri" w:cs="Calibri"/>
          <w:sz w:val="32"/>
          <w:szCs w:val="24"/>
          <w14:ligatures w14:val="none"/>
        </w:rPr>
        <w:t xml:space="preserve"> rispetto a tutte le altre leggi statali e no.</w:t>
      </w:r>
    </w:p>
    <w:p w14:paraId="17E1E09C"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b/>
          <w:sz w:val="32"/>
          <w:szCs w:val="24"/>
          <w14:ligatures w14:val="none"/>
        </w:rPr>
      </w:pPr>
      <w:r w:rsidRPr="00A05FC2">
        <w:rPr>
          <w:rFonts w:ascii="Calibri" w:eastAsia="Times New Roman" w:hAnsi="Calibri" w:cs="Calibri"/>
          <w:sz w:val="32"/>
          <w:szCs w:val="24"/>
          <w14:ligatures w14:val="none"/>
        </w:rPr>
        <w:t xml:space="preserve">Per quanto concerne i caratteri della nostra Costituzione, possiamo definirla come: </w:t>
      </w:r>
      <w:r w:rsidRPr="00A05FC2">
        <w:rPr>
          <w:rFonts w:ascii="Calibri" w:eastAsia="Times New Roman" w:hAnsi="Calibri" w:cs="Times New Roman"/>
          <w:b/>
          <w:sz w:val="32"/>
          <w:szCs w:val="24"/>
          <w14:ligatures w14:val="none"/>
        </w:rPr>
        <w:t>rigida, lunga, votata e convenzionale.</w:t>
      </w:r>
    </w:p>
    <w:p w14:paraId="4F7276BB"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b/>
          <w:sz w:val="32"/>
          <w:szCs w:val="24"/>
          <w14:ligatures w14:val="none"/>
        </w:rPr>
      </w:pPr>
      <w:r w:rsidRPr="00A05FC2">
        <w:rPr>
          <w:rFonts w:ascii="Calibri" w:eastAsia="Times New Roman" w:hAnsi="Calibri" w:cs="Times New Roman"/>
          <w:b/>
          <w:sz w:val="32"/>
          <w:szCs w:val="24"/>
          <w:highlight w:val="yellow"/>
          <w14:ligatures w14:val="none"/>
        </w:rPr>
        <w:t>rigida</w:t>
      </w:r>
      <w:r w:rsidRPr="00A05FC2">
        <w:rPr>
          <w:rFonts w:ascii="Calibri" w:eastAsia="Times New Roman" w:hAnsi="Calibri" w:cs="Calibri"/>
          <w:b/>
          <w:sz w:val="32"/>
          <w:szCs w:val="24"/>
          <w14:ligatures w14:val="none"/>
        </w:rPr>
        <w:t xml:space="preserve">: </w:t>
      </w:r>
      <w:r w:rsidRPr="00A05FC2">
        <w:rPr>
          <w:rFonts w:ascii="Calibri" w:eastAsia="Times New Roman" w:hAnsi="Calibri" w:cs="Times New Roman"/>
          <w:sz w:val="32"/>
          <w:szCs w:val="24"/>
          <w14:ligatures w14:val="none"/>
        </w:rPr>
        <w:t xml:space="preserve">sul piano della </w:t>
      </w:r>
      <w:r w:rsidRPr="00A05FC2">
        <w:rPr>
          <w:rFonts w:ascii="Calibri" w:eastAsia="Times New Roman" w:hAnsi="Calibri" w:cs="Calibri"/>
          <w:b/>
          <w:sz w:val="32"/>
          <w:szCs w:val="24"/>
          <w14:ligatures w14:val="none"/>
        </w:rPr>
        <w:t>resistenza «formale»</w:t>
      </w:r>
      <w:r w:rsidRPr="00A05FC2">
        <w:rPr>
          <w:rFonts w:ascii="Calibri" w:eastAsia="Times New Roman" w:hAnsi="Calibri" w:cs="Calibri"/>
          <w:sz w:val="32"/>
          <w:szCs w:val="24"/>
          <w14:ligatures w14:val="none"/>
        </w:rPr>
        <w:t xml:space="preserve">, nonché capacità della legge di opporsi alle modifiche e alla difficoltà del procedimento richiesto per la revisione del testo, distinguiamo la Costituzione come </w:t>
      </w:r>
      <w:r w:rsidRPr="00A05FC2">
        <w:rPr>
          <w:rFonts w:ascii="Calibri" w:eastAsia="Times New Roman" w:hAnsi="Calibri" w:cs="Calibri"/>
          <w:b/>
          <w:i/>
          <w:sz w:val="32"/>
          <w:szCs w:val="24"/>
          <w14:ligatures w14:val="none"/>
        </w:rPr>
        <w:t xml:space="preserve">flessibile </w:t>
      </w:r>
      <w:r w:rsidRPr="00A05FC2">
        <w:rPr>
          <w:rFonts w:ascii="Calibri" w:eastAsia="Times New Roman" w:hAnsi="Calibri" w:cs="Calibri"/>
          <w:sz w:val="32"/>
          <w:szCs w:val="24"/>
          <w14:ligatures w14:val="none"/>
        </w:rPr>
        <w:t xml:space="preserve">oppure </w:t>
      </w:r>
      <w:r w:rsidRPr="00A05FC2">
        <w:rPr>
          <w:rFonts w:ascii="Calibri" w:eastAsia="Times New Roman" w:hAnsi="Calibri" w:cs="Calibri"/>
          <w:b/>
          <w:i/>
          <w:sz w:val="32"/>
          <w:szCs w:val="24"/>
          <w14:ligatures w14:val="none"/>
        </w:rPr>
        <w:t>rigida</w:t>
      </w:r>
      <w:r w:rsidRPr="00A05FC2">
        <w:rPr>
          <w:rFonts w:ascii="Calibri" w:eastAsia="Times New Roman" w:hAnsi="Calibri" w:cs="Calibri"/>
          <w:b/>
          <w:sz w:val="32"/>
          <w:szCs w:val="24"/>
          <w14:ligatures w14:val="none"/>
        </w:rPr>
        <w:t xml:space="preserve">. </w:t>
      </w:r>
      <w:r w:rsidRPr="00A05FC2">
        <w:rPr>
          <w:rFonts w:ascii="Calibri" w:eastAsia="Times New Roman" w:hAnsi="Calibri" w:cs="Calibri"/>
          <w:sz w:val="32"/>
          <w:szCs w:val="24"/>
          <w14:ligatures w14:val="none"/>
        </w:rPr>
        <w:t>Nel primo le Costituzioni possono essere modificate con il normale procedimento di approvazione della legge, mentre in quelle rigide queste necessitano di uno speciale procedimento, al fine di rendere maggiormente ponderata la scelta di mutamento. Infatti, la nostra Costituzione, pur ammettendo la possibilità di revisione (art. 138), richiede la realizzazione di una serie di atti che ne aggravano il procedimento di formazione.</w:t>
      </w:r>
    </w:p>
    <w:p w14:paraId="7541D303"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b/>
          <w:sz w:val="32"/>
          <w:szCs w:val="24"/>
          <w14:ligatures w14:val="none"/>
        </w:rPr>
      </w:pPr>
      <w:r w:rsidRPr="00A05FC2">
        <w:rPr>
          <w:rFonts w:ascii="Calibri" w:eastAsia="Times New Roman" w:hAnsi="Calibri" w:cs="Times New Roman"/>
          <w:b/>
          <w:sz w:val="32"/>
          <w:szCs w:val="24"/>
          <w:highlight w:val="yellow"/>
          <w14:ligatures w14:val="none"/>
        </w:rPr>
        <w:t>lunga</w:t>
      </w:r>
      <w:r w:rsidRPr="00A05FC2">
        <w:rPr>
          <w:rFonts w:ascii="Calibri" w:eastAsia="Times New Roman" w:hAnsi="Calibri" w:cs="Calibri"/>
          <w:b/>
          <w:sz w:val="32"/>
          <w:szCs w:val="24"/>
          <w14:ligatures w14:val="none"/>
        </w:rPr>
        <w:t xml:space="preserve">: </w:t>
      </w:r>
      <w:r w:rsidRPr="00A05FC2">
        <w:rPr>
          <w:rFonts w:ascii="Calibri" w:eastAsia="Times New Roman" w:hAnsi="Calibri" w:cs="Times New Roman"/>
          <w:sz w:val="32"/>
          <w:szCs w:val="24"/>
          <w14:ligatures w14:val="none"/>
        </w:rPr>
        <w:t xml:space="preserve">sul piano del </w:t>
      </w:r>
      <w:r w:rsidRPr="00A05FC2">
        <w:rPr>
          <w:rFonts w:ascii="Calibri" w:eastAsia="Times New Roman" w:hAnsi="Calibri" w:cs="Calibri"/>
          <w:b/>
          <w:sz w:val="32"/>
          <w:szCs w:val="24"/>
          <w14:ligatures w14:val="none"/>
        </w:rPr>
        <w:t>contenuto</w:t>
      </w:r>
      <w:r w:rsidRPr="00A05FC2">
        <w:rPr>
          <w:rFonts w:ascii="Calibri" w:eastAsia="Times New Roman" w:hAnsi="Calibri" w:cs="Times New Roman"/>
          <w:sz w:val="32"/>
          <w:szCs w:val="24"/>
          <w14:ligatures w14:val="none"/>
        </w:rPr>
        <w:t xml:space="preserve">, distinguiamo le Costituzioni </w:t>
      </w:r>
      <w:r w:rsidRPr="00A05FC2">
        <w:rPr>
          <w:rFonts w:ascii="Calibri" w:eastAsia="Times New Roman" w:hAnsi="Calibri" w:cs="Calibri"/>
          <w:b/>
          <w:i/>
          <w:sz w:val="32"/>
          <w:szCs w:val="24"/>
          <w14:ligatures w14:val="none"/>
        </w:rPr>
        <w:t>“corte”</w:t>
      </w:r>
      <w:r w:rsidRPr="00A05FC2">
        <w:rPr>
          <w:rFonts w:ascii="Calibri" w:eastAsia="Times New Roman" w:hAnsi="Calibri" w:cs="Times New Roman"/>
          <w:sz w:val="32"/>
          <w:szCs w:val="24"/>
          <w14:ligatures w14:val="none"/>
        </w:rPr>
        <w:t xml:space="preserve">, caratterizzate solo da un complesso di norme che disciplinano l’organizzazione fondamentale e alcune libertà dei cittadini, da quelle </w:t>
      </w:r>
      <w:r w:rsidRPr="00A05FC2">
        <w:rPr>
          <w:rFonts w:ascii="Calibri" w:eastAsia="Times New Roman" w:hAnsi="Calibri" w:cs="Calibri"/>
          <w:b/>
          <w:i/>
          <w:sz w:val="32"/>
          <w:szCs w:val="24"/>
          <w14:ligatures w14:val="none"/>
        </w:rPr>
        <w:t>“lunghe”</w:t>
      </w:r>
      <w:r w:rsidRPr="00A05FC2">
        <w:rPr>
          <w:rFonts w:ascii="Calibri" w:eastAsia="Times New Roman" w:hAnsi="Calibri" w:cs="Times New Roman"/>
          <w:sz w:val="32"/>
          <w:szCs w:val="24"/>
          <w14:ligatures w14:val="none"/>
        </w:rPr>
        <w:t>, laddove è presente una vasta gamma di libertà riconosciute dallo Stato, non soltanto politiche, ma anche economiche e sociali, prevedendo l’intervento diretto di quest’ultimo per rendere effettivo l’esercizio di esse.</w:t>
      </w:r>
    </w:p>
    <w:p w14:paraId="794911F9"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b/>
          <w:sz w:val="32"/>
          <w:szCs w:val="24"/>
          <w14:ligatures w14:val="none"/>
        </w:rPr>
      </w:pPr>
      <w:r w:rsidRPr="00A05FC2">
        <w:rPr>
          <w:rFonts w:ascii="Calibri" w:eastAsia="Times New Roman" w:hAnsi="Calibri" w:cs="Times New Roman"/>
          <w:b/>
          <w:sz w:val="32"/>
          <w:szCs w:val="24"/>
          <w:highlight w:val="yellow"/>
          <w14:ligatures w14:val="none"/>
        </w:rPr>
        <w:lastRenderedPageBreak/>
        <w:t>votata</w:t>
      </w:r>
      <w:r w:rsidRPr="00A05FC2">
        <w:rPr>
          <w:rFonts w:ascii="Calibri" w:eastAsia="Times New Roman" w:hAnsi="Calibri" w:cs="Calibri"/>
          <w:b/>
          <w:sz w:val="32"/>
          <w:szCs w:val="24"/>
          <w14:ligatures w14:val="none"/>
        </w:rPr>
        <w:t>:</w:t>
      </w:r>
      <w:r w:rsidRPr="00A05FC2">
        <w:rPr>
          <w:rFonts w:ascii="Calibri" w:eastAsia="Times New Roman" w:hAnsi="Calibri" w:cs="Times New Roman"/>
          <w:sz w:val="32"/>
          <w:szCs w:val="24"/>
          <w14:ligatures w14:val="none"/>
        </w:rPr>
        <w:t xml:space="preserve"> in ordine al </w:t>
      </w:r>
      <w:r w:rsidRPr="00A05FC2">
        <w:rPr>
          <w:rFonts w:ascii="Calibri" w:eastAsia="Times New Roman" w:hAnsi="Calibri" w:cs="Calibri"/>
          <w:b/>
          <w:sz w:val="32"/>
          <w:szCs w:val="24"/>
          <w14:ligatures w14:val="none"/>
        </w:rPr>
        <w:t>fondamento politico</w:t>
      </w:r>
      <w:r w:rsidRPr="00A05FC2">
        <w:rPr>
          <w:rFonts w:ascii="Calibri" w:eastAsia="Times New Roman" w:hAnsi="Calibri" w:cs="Times New Roman"/>
          <w:sz w:val="32"/>
          <w:szCs w:val="24"/>
          <w14:ligatures w14:val="none"/>
        </w:rPr>
        <w:t xml:space="preserve"> su cui poggia l’elaborazione del testo, il termine Costituzione sta ad indicare, tanto la legge fondamentale </w:t>
      </w:r>
      <w:r w:rsidRPr="00A05FC2">
        <w:rPr>
          <w:rFonts w:ascii="Calibri" w:eastAsia="Times New Roman" w:hAnsi="Calibri" w:cs="Calibri"/>
          <w:b/>
          <w:i/>
          <w:sz w:val="32"/>
          <w:szCs w:val="24"/>
          <w14:ligatures w14:val="none"/>
        </w:rPr>
        <w:t>concessa</w:t>
      </w:r>
      <w:r w:rsidRPr="00A05FC2">
        <w:rPr>
          <w:rFonts w:ascii="Calibri" w:eastAsia="Times New Roman" w:hAnsi="Calibri" w:cs="Times New Roman"/>
          <w:sz w:val="32"/>
          <w:szCs w:val="24"/>
          <w14:ligatures w14:val="none"/>
        </w:rPr>
        <w:t xml:space="preserve">, quanto quella </w:t>
      </w:r>
      <w:r w:rsidRPr="00A05FC2">
        <w:rPr>
          <w:rFonts w:ascii="Calibri" w:eastAsia="Times New Roman" w:hAnsi="Calibri" w:cs="Calibri"/>
          <w:b/>
          <w:i/>
          <w:sz w:val="32"/>
          <w:szCs w:val="24"/>
          <w14:ligatures w14:val="none"/>
        </w:rPr>
        <w:t>votata</w:t>
      </w:r>
      <w:r w:rsidRPr="00A05FC2">
        <w:rPr>
          <w:rFonts w:ascii="Calibri" w:eastAsia="Times New Roman" w:hAnsi="Calibri" w:cs="Times New Roman"/>
          <w:sz w:val="32"/>
          <w:szCs w:val="24"/>
          <w14:ligatures w14:val="none"/>
        </w:rPr>
        <w:t>. Con la prima accezione si fa riferimento all’atto, di norma, del Monarca con il quale questi avvia e stabilisce il processo di trasformazione dello Stato assoluto in quello c.d. costituzionale. Il Monarca concede ai cittadini la Costituzione, istituendo altri poteri, distinti ed indipendenti da sé, al fine di limitare alcune prerogative di cui egli prima godeva. Invece, il significato di Costituzione votata sta ad indicare il processo di partecipazione del popolo alla formazione della legge fondamentale, tanto se questo è chiamato direttamente a prestare il proprio assenso con il voto, quanto se l’organo, che ha proceduto alla formulazione del testo, ha ricevuto l’investitura popolare.</w:t>
      </w:r>
    </w:p>
    <w:p w14:paraId="03436F47" w14:textId="77777777" w:rsidR="00A05FC2" w:rsidRPr="00A05FC2" w:rsidRDefault="00A05FC2" w:rsidP="00A05FC2">
      <w:pPr>
        <w:widowControl/>
        <w:numPr>
          <w:ilvl w:val="0"/>
          <w:numId w:val="1"/>
        </w:numPr>
        <w:autoSpaceDE w:val="0"/>
        <w:adjustRightInd w:val="0"/>
        <w:spacing w:before="0"/>
        <w:ind w:right="-1"/>
        <w:contextualSpacing/>
        <w:jc w:val="both"/>
        <w:textAlignment w:val="auto"/>
        <w:rPr>
          <w:rFonts w:ascii="Calibri" w:eastAsia="Times New Roman" w:hAnsi="Calibri" w:cs="Calibri"/>
          <w:b/>
          <w:sz w:val="32"/>
          <w:szCs w:val="24"/>
          <w14:ligatures w14:val="none"/>
        </w:rPr>
      </w:pPr>
      <w:r w:rsidRPr="00A05FC2">
        <w:rPr>
          <w:rFonts w:ascii="Calibri" w:eastAsia="Times New Roman" w:hAnsi="Calibri" w:cs="Times New Roman"/>
          <w:b/>
          <w:sz w:val="32"/>
          <w:szCs w:val="24"/>
          <w:highlight w:val="yellow"/>
          <w14:ligatures w14:val="none"/>
        </w:rPr>
        <w:t>convenzionale</w:t>
      </w:r>
      <w:r w:rsidRPr="00A05FC2">
        <w:rPr>
          <w:rFonts w:ascii="Calibri" w:eastAsia="Times New Roman" w:hAnsi="Calibri" w:cs="Calibri"/>
          <w:b/>
          <w:sz w:val="32"/>
          <w:szCs w:val="24"/>
          <w14:ligatures w14:val="none"/>
        </w:rPr>
        <w:t xml:space="preserve">: </w:t>
      </w:r>
      <w:r w:rsidRPr="00A05FC2">
        <w:rPr>
          <w:rFonts w:ascii="Calibri" w:eastAsia="Times New Roman" w:hAnsi="Calibri" w:cs="Times New Roman"/>
          <w:sz w:val="32"/>
          <w:szCs w:val="24"/>
          <w14:ligatures w14:val="none"/>
        </w:rPr>
        <w:t xml:space="preserve">questo termine sta ad indicare il processo di confronto tra forze politiche ideologicamente differenti, spinte dall’esigenza di formulare tra di loro un </w:t>
      </w:r>
      <w:r w:rsidRPr="00A05FC2">
        <w:rPr>
          <w:rFonts w:ascii="Calibri" w:eastAsia="Times New Roman" w:hAnsi="Calibri" w:cs="Calibri"/>
          <w:b/>
          <w:sz w:val="32"/>
          <w:szCs w:val="24"/>
          <w14:ligatures w14:val="none"/>
        </w:rPr>
        <w:t>patto</w:t>
      </w:r>
      <w:r w:rsidRPr="00A05FC2">
        <w:rPr>
          <w:rFonts w:ascii="Calibri" w:eastAsia="Times New Roman" w:hAnsi="Calibri" w:cs="Times New Roman"/>
          <w:sz w:val="32"/>
          <w:szCs w:val="24"/>
          <w14:ligatures w14:val="none"/>
        </w:rPr>
        <w:t xml:space="preserve">. La difficoltà oggettiva in cui si trovarono le forze politiche presenti in Assemblea costituente, così differenti sul piano ideologico, ha inciso, anche tutt’ora, sul modo concreto di sciogliere i nodi in cui si erano sostanziati veri e propri </w:t>
      </w:r>
      <w:r w:rsidRPr="00A05FC2">
        <w:rPr>
          <w:rFonts w:ascii="Calibri" w:eastAsia="Times New Roman" w:hAnsi="Calibri" w:cs="Calibri"/>
          <w:b/>
          <w:sz w:val="32"/>
          <w:szCs w:val="24"/>
          <w14:ligatures w14:val="none"/>
        </w:rPr>
        <w:t>compromessi</w:t>
      </w:r>
      <w:r w:rsidRPr="00A05FC2">
        <w:rPr>
          <w:rFonts w:ascii="Calibri" w:eastAsia="Times New Roman" w:hAnsi="Calibri" w:cs="Times New Roman"/>
          <w:sz w:val="32"/>
          <w:szCs w:val="24"/>
          <w14:ligatures w14:val="none"/>
        </w:rPr>
        <w:t xml:space="preserve"> attraverso l’uso di espressioni linguistiche plurivalenti (c.d. compromesso della parola) che generano conflitti interpretativi (e politici) di non poco rilievo.</w:t>
      </w:r>
    </w:p>
    <w:p w14:paraId="4D10A6F9"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A05FC2">
        <w:rPr>
          <w:rFonts w:ascii="Calibri" w:eastAsia="Times New Roman" w:hAnsi="Calibri" w:cs="Times New Roman"/>
          <w:sz w:val="32"/>
          <w:szCs w:val="24"/>
          <w14:ligatures w14:val="none"/>
        </w:rPr>
        <w:t xml:space="preserve">Bisogna, comunque, sottolineare come la Costituzione repubblicana si presenta redatta sistematicamente: nel senso che la formulazione di essa risulta ispirata da un </w:t>
      </w:r>
      <w:r w:rsidRPr="00A05FC2">
        <w:rPr>
          <w:rFonts w:ascii="Calibri" w:eastAsia="Times New Roman" w:hAnsi="Calibri" w:cs="Calibri"/>
          <w:b/>
          <w:sz w:val="32"/>
          <w:szCs w:val="24"/>
          <w14:ligatures w14:val="none"/>
        </w:rPr>
        <w:t>ordine</w:t>
      </w:r>
      <w:r w:rsidRPr="00A05FC2">
        <w:rPr>
          <w:rFonts w:ascii="Calibri" w:eastAsia="Times New Roman" w:hAnsi="Calibri" w:cs="Times New Roman"/>
          <w:sz w:val="32"/>
          <w:szCs w:val="24"/>
          <w14:ligatures w14:val="none"/>
        </w:rPr>
        <w:t xml:space="preserve">, trovando anzitutto trattazione </w:t>
      </w:r>
      <w:r w:rsidRPr="00A05FC2">
        <w:rPr>
          <w:rFonts w:ascii="Calibri" w:eastAsia="Times New Roman" w:hAnsi="Calibri" w:cs="Calibri"/>
          <w:b/>
          <w:sz w:val="32"/>
          <w:szCs w:val="24"/>
          <w14:ligatures w14:val="none"/>
        </w:rPr>
        <w:t xml:space="preserve">i principi fondamentali </w:t>
      </w:r>
      <w:r w:rsidRPr="00A05FC2">
        <w:rPr>
          <w:rFonts w:ascii="Calibri" w:eastAsia="Times New Roman" w:hAnsi="Calibri" w:cs="Times New Roman"/>
          <w:sz w:val="32"/>
          <w:szCs w:val="24"/>
          <w14:ligatures w14:val="none"/>
        </w:rPr>
        <w:t>(artt. 1-12) e successivamente i diritti e i doveri dei cittadini secondo la duplice visione, personalista e organica, cioè diritti e doveri del singolo e di questi nell’ambito delle formazioni sociali (artt. 13-54), l’organizzazione dei poteri (artt. 55-113); le autonomie locali (artt. 114-133); le garanzie costituzionali (artt. 134-139) e, infine, le disposizioni transitorie e finali.</w:t>
      </w:r>
    </w:p>
    <w:p w14:paraId="12E2706F" w14:textId="77777777" w:rsidR="00A05FC2" w:rsidRPr="00A05FC2" w:rsidRDefault="00A05FC2" w:rsidP="00A05FC2">
      <w:pPr>
        <w:widowControl/>
        <w:autoSpaceDE w:val="0"/>
        <w:adjustRightInd w:val="0"/>
        <w:spacing w:before="0"/>
        <w:ind w:left="0" w:right="-1"/>
        <w:jc w:val="both"/>
        <w:textAlignment w:val="auto"/>
        <w:rPr>
          <w:rFonts w:ascii="Calibri" w:eastAsia="Times New Roman" w:hAnsi="Calibri" w:cs="Times New Roman"/>
          <w:sz w:val="32"/>
          <w:szCs w:val="24"/>
          <w14:ligatures w14:val="none"/>
        </w:rPr>
      </w:pPr>
    </w:p>
    <w:p w14:paraId="4D4F16EB" w14:textId="77777777" w:rsidR="0063152B" w:rsidRDefault="0063152B" w:rsidP="00A05FC2">
      <w:pPr>
        <w:jc w:val="center"/>
      </w:pPr>
    </w:p>
    <w:sectPr w:rsidR="0063152B" w:rsidSect="00A05FC2">
      <w:pgSz w:w="12240" w:h="15840"/>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8F2BA7"/>
    <w:multiLevelType w:val="hybridMultilevel"/>
    <w:tmpl w:val="FFFFFFFF"/>
    <w:lvl w:ilvl="0" w:tplc="7FD6D378">
      <w:numFmt w:val="bullet"/>
      <w:lvlText w:val="-"/>
      <w:lvlJc w:val="left"/>
      <w:pPr>
        <w:ind w:left="720" w:hanging="360"/>
      </w:pPr>
      <w:rPr>
        <w:rFonts w:ascii="Calibri" w:eastAsia="Times New Roman" w:hAnsi="Calibri" w:cs="Calibri"/>
      </w:rPr>
    </w:lvl>
    <w:lvl w:ilvl="1" w:tplc="04100003">
      <w:start w:val="1"/>
      <w:numFmt w:val="bullet"/>
      <w:lvlText w:val="o"/>
      <w:lvlJc w:val="left"/>
      <w:pPr>
        <w:ind w:left="1440" w:hanging="360"/>
      </w:pPr>
      <w:rPr>
        <w:rFonts w:ascii="Courier New" w:hAnsi="Courier New" w:cs="Courier New"/>
      </w:rPr>
    </w:lvl>
    <w:lvl w:ilvl="2" w:tplc="04100005">
      <w:start w:val="1"/>
      <w:numFmt w:val="bullet"/>
      <w:lvlText w:val=""/>
      <w:lvlJc w:val="left"/>
      <w:pPr>
        <w:ind w:left="2160" w:hanging="360"/>
      </w:pPr>
      <w:rPr>
        <w:rFonts w:ascii="Wingdings" w:hAnsi="Wingdings"/>
      </w:rPr>
    </w:lvl>
    <w:lvl w:ilvl="3" w:tplc="04100001">
      <w:start w:val="1"/>
      <w:numFmt w:val="bullet"/>
      <w:lvlText w:val=""/>
      <w:lvlJc w:val="left"/>
      <w:pPr>
        <w:ind w:left="2880" w:hanging="360"/>
      </w:pPr>
      <w:rPr>
        <w:rFonts w:ascii="Symbol" w:hAnsi="Symbol"/>
      </w:rPr>
    </w:lvl>
    <w:lvl w:ilvl="4" w:tplc="04100003">
      <w:start w:val="1"/>
      <w:numFmt w:val="bullet"/>
      <w:lvlText w:val="o"/>
      <w:lvlJc w:val="left"/>
      <w:pPr>
        <w:ind w:left="3600" w:hanging="360"/>
      </w:pPr>
      <w:rPr>
        <w:rFonts w:ascii="Courier New" w:hAnsi="Courier New" w:cs="Courier New"/>
      </w:rPr>
    </w:lvl>
    <w:lvl w:ilvl="5" w:tplc="04100005">
      <w:start w:val="1"/>
      <w:numFmt w:val="bullet"/>
      <w:lvlText w:val=""/>
      <w:lvlJc w:val="left"/>
      <w:pPr>
        <w:ind w:left="4320" w:hanging="360"/>
      </w:pPr>
      <w:rPr>
        <w:rFonts w:ascii="Wingdings" w:hAnsi="Wingdings"/>
      </w:rPr>
    </w:lvl>
    <w:lvl w:ilvl="6" w:tplc="04100001">
      <w:start w:val="1"/>
      <w:numFmt w:val="bullet"/>
      <w:lvlText w:val=""/>
      <w:lvlJc w:val="left"/>
      <w:pPr>
        <w:ind w:left="5040" w:hanging="360"/>
      </w:pPr>
      <w:rPr>
        <w:rFonts w:ascii="Symbol" w:hAnsi="Symbol"/>
      </w:rPr>
    </w:lvl>
    <w:lvl w:ilvl="7" w:tplc="04100003">
      <w:start w:val="1"/>
      <w:numFmt w:val="bullet"/>
      <w:lvlText w:val="o"/>
      <w:lvlJc w:val="left"/>
      <w:pPr>
        <w:ind w:left="5760" w:hanging="360"/>
      </w:pPr>
      <w:rPr>
        <w:rFonts w:ascii="Courier New" w:hAnsi="Courier New" w:cs="Courier New"/>
      </w:rPr>
    </w:lvl>
    <w:lvl w:ilvl="8" w:tplc="04100005">
      <w:start w:val="1"/>
      <w:numFmt w:val="bullet"/>
      <w:lvlText w:val=""/>
      <w:lvlJc w:val="left"/>
      <w:pPr>
        <w:ind w:left="6480" w:hanging="360"/>
      </w:pPr>
      <w:rPr>
        <w:rFonts w:ascii="Wingdings" w:hAnsi="Wingdings"/>
      </w:rPr>
    </w:lvl>
  </w:abstractNum>
  <w:num w:numId="1" w16cid:durableId="1399746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FC2"/>
    <w:rsid w:val="001A2654"/>
    <w:rsid w:val="005411A3"/>
    <w:rsid w:val="0062121D"/>
    <w:rsid w:val="0063152B"/>
    <w:rsid w:val="00847F87"/>
    <w:rsid w:val="009C2EFF"/>
    <w:rsid w:val="00A05FC2"/>
    <w:rsid w:val="00B35902"/>
    <w:rsid w:val="00B95E44"/>
    <w:rsid w:val="00DB63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E082B"/>
  <w15:chartTrackingRefBased/>
  <w15:docId w15:val="{8F0FE92A-C88F-4968-86CA-E04C65D4B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A05F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05F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05FC2"/>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05FC2"/>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05FC2"/>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05FC2"/>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05FC2"/>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05FC2"/>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05FC2"/>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05FC2"/>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05FC2"/>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05FC2"/>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05FC2"/>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05FC2"/>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05FC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05FC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05FC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05FC2"/>
    <w:rPr>
      <w:rFonts w:eastAsiaTheme="majorEastAsia" w:cstheme="majorBidi"/>
      <w:color w:val="272727" w:themeColor="text1" w:themeTint="D8"/>
    </w:rPr>
  </w:style>
  <w:style w:type="paragraph" w:styleId="Titolo">
    <w:name w:val="Title"/>
    <w:basedOn w:val="Normale"/>
    <w:next w:val="Normale"/>
    <w:link w:val="TitoloCarattere"/>
    <w:uiPriority w:val="10"/>
    <w:qFormat/>
    <w:rsid w:val="00A05FC2"/>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05FC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05FC2"/>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05FC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05FC2"/>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05FC2"/>
    <w:rPr>
      <w:i/>
      <w:iCs/>
      <w:color w:val="404040" w:themeColor="text1" w:themeTint="BF"/>
    </w:rPr>
  </w:style>
  <w:style w:type="paragraph" w:styleId="Paragrafoelenco">
    <w:name w:val="List Paragraph"/>
    <w:basedOn w:val="Normale"/>
    <w:uiPriority w:val="34"/>
    <w:qFormat/>
    <w:rsid w:val="00A05FC2"/>
    <w:pPr>
      <w:ind w:left="720"/>
      <w:contextualSpacing/>
    </w:pPr>
  </w:style>
  <w:style w:type="character" w:styleId="Enfasiintensa">
    <w:name w:val="Intense Emphasis"/>
    <w:basedOn w:val="Carpredefinitoparagrafo"/>
    <w:uiPriority w:val="21"/>
    <w:qFormat/>
    <w:rsid w:val="00A05FC2"/>
    <w:rPr>
      <w:i/>
      <w:iCs/>
      <w:color w:val="2F5496" w:themeColor="accent1" w:themeShade="BF"/>
    </w:rPr>
  </w:style>
  <w:style w:type="paragraph" w:styleId="Citazioneintensa">
    <w:name w:val="Intense Quote"/>
    <w:basedOn w:val="Normale"/>
    <w:next w:val="Normale"/>
    <w:link w:val="CitazioneintensaCarattere"/>
    <w:uiPriority w:val="30"/>
    <w:qFormat/>
    <w:rsid w:val="00A05F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05FC2"/>
    <w:rPr>
      <w:i/>
      <w:iCs/>
      <w:color w:val="2F5496" w:themeColor="accent1" w:themeShade="BF"/>
    </w:rPr>
  </w:style>
  <w:style w:type="character" w:styleId="Riferimentointenso">
    <w:name w:val="Intense Reference"/>
    <w:basedOn w:val="Carpredefinitoparagrafo"/>
    <w:uiPriority w:val="32"/>
    <w:qFormat/>
    <w:rsid w:val="00A05FC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840</Words>
  <Characters>4788</Characters>
  <Application>Microsoft Office Word</Application>
  <DocSecurity>0</DocSecurity>
  <Lines>39</Lines>
  <Paragraphs>11</Paragraphs>
  <ScaleCrop>false</ScaleCrop>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cp:revision>
  <dcterms:created xsi:type="dcterms:W3CDTF">2026-01-17T14:00:00Z</dcterms:created>
  <dcterms:modified xsi:type="dcterms:W3CDTF">2026-01-17T14:07:00Z</dcterms:modified>
</cp:coreProperties>
</file>