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5273D" w14:textId="28844FA1" w:rsidR="0063152B" w:rsidRDefault="0004237B" w:rsidP="0004237B">
      <w:pPr>
        <w:pStyle w:val="Titolo1"/>
        <w:jc w:val="center"/>
      </w:pPr>
      <w:r>
        <w:t>L’ EFFICACIA DELLE NORME GIURIDICHE RISPETTO AL TEMPO E ALLO SPAZIO</w:t>
      </w:r>
    </w:p>
    <w:p w14:paraId="35E5FDFE" w14:textId="5FB3CC04" w:rsidR="0004237B" w:rsidRDefault="0004237B" w:rsidP="0004237B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Quando si parla di </w:t>
      </w:r>
      <w:r w:rsidRPr="0004237B">
        <w:rPr>
          <w:b/>
          <w:bCs/>
          <w:sz w:val="32"/>
          <w:szCs w:val="32"/>
        </w:rPr>
        <w:t>efficacia</w:t>
      </w:r>
      <w:r>
        <w:rPr>
          <w:sz w:val="32"/>
          <w:szCs w:val="32"/>
        </w:rPr>
        <w:t xml:space="preserve"> della </w:t>
      </w:r>
      <w:r w:rsidRPr="0004237B">
        <w:rPr>
          <w:b/>
          <w:bCs/>
          <w:sz w:val="32"/>
          <w:szCs w:val="32"/>
        </w:rPr>
        <w:t>norma giuridica</w:t>
      </w:r>
      <w:r>
        <w:rPr>
          <w:sz w:val="32"/>
          <w:szCs w:val="32"/>
        </w:rPr>
        <w:t>, s’intende far riferimento alla sua capacità di produrre effetti giuridici, cioè conseguenze rilevanti per il diritto, nel tempo e nello spazio (es. la norma giuridica che impone l’uso del casco in motorino determina un obbligo per tutti ed espone i trasgressori ad una sanzione).</w:t>
      </w:r>
    </w:p>
    <w:p w14:paraId="385D9864" w14:textId="77777777" w:rsidR="0004237B" w:rsidRDefault="0004237B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0D13F2D6" w14:textId="7547DAEF" w:rsidR="000B2B9D" w:rsidRDefault="000B2B9D" w:rsidP="000B2B9D">
      <w:pPr>
        <w:pStyle w:val="Titolo2"/>
        <w:jc w:val="center"/>
      </w:pPr>
      <w:r>
        <w:t>L’EFFICACIA NEL TEMPO</w:t>
      </w:r>
    </w:p>
    <w:p w14:paraId="7B466FB6" w14:textId="277D4D87" w:rsidR="00E17502" w:rsidRDefault="00E17502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 efficacia della norma giuridica non è illimitata </w:t>
      </w:r>
      <w:r w:rsidRPr="00E17502">
        <w:rPr>
          <w:b/>
          <w:bCs/>
          <w:sz w:val="32"/>
          <w:szCs w:val="32"/>
        </w:rPr>
        <w:t>nel tempo</w:t>
      </w:r>
      <w:r>
        <w:rPr>
          <w:sz w:val="32"/>
          <w:szCs w:val="32"/>
        </w:rPr>
        <w:t xml:space="preserve">, nel senso che ha un inizio e una fine che coincide con quel periodo che va dalla sua entrata in vigore sino alla sua abrogazione (o annullamento). </w:t>
      </w:r>
    </w:p>
    <w:p w14:paraId="06294104" w14:textId="275209F8" w:rsidR="00E17502" w:rsidRDefault="00E17502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Affinché una norma inizi ad aver efficacia, è necessario che, dopo l’approvazione da parte degli organi competenti, sia pubblicata sulla Gazzetta Ufficiale italiana o, in caso di leggi regionali, sul Bollettino Ufficiale della Regione.</w:t>
      </w:r>
    </w:p>
    <w:p w14:paraId="48CE68A0" w14:textId="77777777" w:rsidR="003B0297" w:rsidRDefault="00E17502" w:rsidP="0004237B">
      <w:pPr>
        <w:spacing w:before="0"/>
        <w:ind w:left="0" w:right="-1"/>
        <w:jc w:val="both"/>
        <w:rPr>
          <w:b/>
          <w:bCs/>
          <w:sz w:val="32"/>
          <w:szCs w:val="32"/>
        </w:rPr>
      </w:pPr>
      <w:r>
        <w:rPr>
          <w:sz w:val="32"/>
          <w:szCs w:val="32"/>
        </w:rPr>
        <w:t>Il quindicesimo giorno successivo alla sua pubblicazione (</w:t>
      </w:r>
      <w:r w:rsidR="00812972">
        <w:rPr>
          <w:sz w:val="32"/>
          <w:szCs w:val="32"/>
        </w:rPr>
        <w:t xml:space="preserve">quindi il sedicesimo giorno) la norma giuridica </w:t>
      </w:r>
      <w:r w:rsidR="00812972">
        <w:rPr>
          <w:b/>
          <w:bCs/>
          <w:sz w:val="32"/>
          <w:szCs w:val="32"/>
        </w:rPr>
        <w:t>entra in vigore</w:t>
      </w:r>
      <w:r w:rsidR="003B0297">
        <w:rPr>
          <w:b/>
          <w:bCs/>
          <w:sz w:val="32"/>
          <w:szCs w:val="32"/>
        </w:rPr>
        <w:t>.</w:t>
      </w:r>
    </w:p>
    <w:p w14:paraId="0B413F86" w14:textId="34C9D936" w:rsidR="00E17502" w:rsidRDefault="003B0297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</w:t>
      </w:r>
      <w:r w:rsidR="00812972">
        <w:rPr>
          <w:sz w:val="32"/>
          <w:szCs w:val="32"/>
        </w:rPr>
        <w:t xml:space="preserve"> una legge è pubblicata sulla Gazzetta Ufficiale il primo maggio e, dopo che sono passati quindici giorni, entra in vigore il sedici maggio. </w:t>
      </w:r>
    </w:p>
    <w:p w14:paraId="0EC0A593" w14:textId="77777777" w:rsidR="000B2B9D" w:rsidRDefault="000B2B9D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5310C507" w14:textId="1F1418EE" w:rsidR="000B2B9D" w:rsidRPr="000B2B9D" w:rsidRDefault="000B2B9D" w:rsidP="0004237B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21592C">
        <w:rPr>
          <w:b/>
          <w:bCs/>
          <w:sz w:val="32"/>
          <w:szCs w:val="32"/>
          <w:highlight w:val="yellow"/>
        </w:rPr>
        <w:t>VACATIO LEGIS:</w:t>
      </w:r>
    </w:p>
    <w:p w14:paraId="7BB42B12" w14:textId="77777777" w:rsidR="003B0297" w:rsidRDefault="00812972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Questo periodo prende il nome di </w:t>
      </w:r>
      <w:r w:rsidRPr="00C168C4">
        <w:rPr>
          <w:i/>
          <w:iCs/>
          <w:sz w:val="32"/>
          <w:szCs w:val="32"/>
        </w:rPr>
        <w:t>“</w:t>
      </w:r>
      <w:proofErr w:type="spellStart"/>
      <w:r w:rsidRPr="00C168C4">
        <w:rPr>
          <w:b/>
          <w:bCs/>
          <w:i/>
          <w:iCs/>
          <w:sz w:val="32"/>
          <w:szCs w:val="32"/>
        </w:rPr>
        <w:t>vacatio</w:t>
      </w:r>
      <w:proofErr w:type="spellEnd"/>
      <w:r w:rsidRPr="00C168C4">
        <w:rPr>
          <w:b/>
          <w:bCs/>
          <w:i/>
          <w:iCs/>
          <w:sz w:val="32"/>
          <w:szCs w:val="32"/>
        </w:rPr>
        <w:t xml:space="preserve"> legis”</w:t>
      </w:r>
      <w:r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>(in latino, “mancanza di legge”)</w:t>
      </w:r>
      <w:r w:rsidRPr="00812972">
        <w:rPr>
          <w:sz w:val="32"/>
          <w:szCs w:val="32"/>
        </w:rPr>
        <w:t>, nel senso che la norma giuridica, finché non siano trascorsi i quindici giorni richiesti, è improduttiva di effetti</w:t>
      </w:r>
      <w:r w:rsidR="003B0297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14:paraId="7469968E" w14:textId="21DCF04C" w:rsidR="00812972" w:rsidRDefault="003B0297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Esempio: </w:t>
      </w:r>
      <w:r w:rsidR="00812972">
        <w:rPr>
          <w:sz w:val="32"/>
          <w:szCs w:val="32"/>
        </w:rPr>
        <w:t>supponiamo che una legge pubblicata sulla Gazzetta Ufficiale il trenta gennaio preveda per gli automobilisti l’obbligo di utilizzare nei mesi invernali le gomme termiche</w:t>
      </w:r>
      <w:r w:rsidR="00652F3D">
        <w:rPr>
          <w:sz w:val="32"/>
          <w:szCs w:val="32"/>
        </w:rPr>
        <w:t>. Se un vigile, il dieci febbraio dello stesso anno, ferma Tizio, alla guida della sua auto, non potrà erogargli alcuna sanzione, poiché la legge non è ancora entrata in vigore e, pertanto, non è obbligatoria.</w:t>
      </w:r>
    </w:p>
    <w:p w14:paraId="14F7D79C" w14:textId="4332AC76" w:rsidR="00652F3D" w:rsidRDefault="00C168C4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In alcuni casi, l’ordinamento giuridico può derogare alla suddetta regola, </w:t>
      </w:r>
      <w:r>
        <w:rPr>
          <w:sz w:val="32"/>
          <w:szCs w:val="32"/>
        </w:rPr>
        <w:lastRenderedPageBreak/>
        <w:t>prevedendo un termine diverso, più lungo o più breve.</w:t>
      </w:r>
    </w:p>
    <w:p w14:paraId="7EFA90FD" w14:textId="3EFCD15B" w:rsidR="00C168C4" w:rsidRDefault="00C168C4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finalità della</w:t>
      </w:r>
      <w:r>
        <w:rPr>
          <w:i/>
          <w:iCs/>
          <w:sz w:val="32"/>
          <w:szCs w:val="32"/>
        </w:rPr>
        <w:t xml:space="preserve"> “</w:t>
      </w:r>
      <w:proofErr w:type="spellStart"/>
      <w:r>
        <w:rPr>
          <w:i/>
          <w:iCs/>
          <w:sz w:val="32"/>
          <w:szCs w:val="32"/>
        </w:rPr>
        <w:t>vacatio</w:t>
      </w:r>
      <w:proofErr w:type="spellEnd"/>
      <w:r>
        <w:rPr>
          <w:i/>
          <w:iCs/>
          <w:sz w:val="32"/>
          <w:szCs w:val="32"/>
        </w:rPr>
        <w:t xml:space="preserve"> legis” </w:t>
      </w:r>
      <w:r>
        <w:rPr>
          <w:sz w:val="32"/>
          <w:szCs w:val="32"/>
        </w:rPr>
        <w:t>ha lo scopo di consentire ai cittadini di conoscere il contenuto delle norme giuridiche per adeguarsi ad esse. Nel nostro ordinamento</w:t>
      </w:r>
      <w:r w:rsidR="000B2B9D">
        <w:rPr>
          <w:sz w:val="32"/>
          <w:szCs w:val="32"/>
        </w:rPr>
        <w:t>, infatti, decorso tale lasso di tempo, l’ignoranza della legge non scusa, in quanto essa si presume conosciuta e diventa obbligatoria per tutti.</w:t>
      </w:r>
    </w:p>
    <w:p w14:paraId="4F207D93" w14:textId="77777777" w:rsidR="000B2B9D" w:rsidRDefault="000B2B9D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02B3EC8E" w14:textId="1015D0F1" w:rsidR="000B2B9D" w:rsidRDefault="000B2B9D" w:rsidP="0004237B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21592C">
        <w:rPr>
          <w:b/>
          <w:bCs/>
          <w:sz w:val="32"/>
          <w:szCs w:val="32"/>
          <w:highlight w:val="yellow"/>
        </w:rPr>
        <w:t>IL PRINCIPIO DI IRRETROATTIVITA’:</w:t>
      </w:r>
    </w:p>
    <w:p w14:paraId="252CEA7A" w14:textId="03663ECB" w:rsidR="000B2B9D" w:rsidRDefault="003B0297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Una volta entrata in vigore, la norma giuridica dispone solo per l’avvenire e non è retroattiva, cioè non produce alcun effetto giuridico rispetto al passato (</w:t>
      </w:r>
      <w:r w:rsidRPr="003B0297">
        <w:rPr>
          <w:b/>
          <w:bCs/>
          <w:sz w:val="32"/>
          <w:szCs w:val="32"/>
        </w:rPr>
        <w:t>principio di irretroattività</w:t>
      </w:r>
      <w:r>
        <w:rPr>
          <w:sz w:val="32"/>
          <w:szCs w:val="32"/>
        </w:rPr>
        <w:t xml:space="preserve">). In diritto penale, il legislatore prevedendo il </w:t>
      </w:r>
      <w:r w:rsidRPr="003B0297">
        <w:rPr>
          <w:b/>
          <w:bCs/>
          <w:sz w:val="32"/>
          <w:szCs w:val="32"/>
        </w:rPr>
        <w:t>principio del</w:t>
      </w:r>
      <w:r>
        <w:rPr>
          <w:sz w:val="32"/>
          <w:szCs w:val="32"/>
        </w:rPr>
        <w:t xml:space="preserve"> </w:t>
      </w:r>
      <w:r w:rsidRPr="003B0297">
        <w:rPr>
          <w:b/>
          <w:bCs/>
          <w:i/>
          <w:iCs/>
          <w:sz w:val="32"/>
          <w:szCs w:val="32"/>
        </w:rPr>
        <w:t>“favor rei”</w:t>
      </w:r>
      <w:r>
        <w:rPr>
          <w:sz w:val="32"/>
          <w:szCs w:val="32"/>
        </w:rPr>
        <w:t>, cioè la norma giuridica retroagisce solo se è più favorevole all’autore del reato.</w:t>
      </w:r>
    </w:p>
    <w:p w14:paraId="24DE8657" w14:textId="2D83CE6A" w:rsidR="002B3D71" w:rsidRDefault="002B3D71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Esempio: la legge che dispone il divieto di fumare nei cortili delle scuole si applica solo dal momento </w:t>
      </w:r>
      <w:r w:rsidR="00A57094">
        <w:rPr>
          <w:sz w:val="32"/>
          <w:szCs w:val="32"/>
        </w:rPr>
        <w:t xml:space="preserve">in cui è entrata in vigore: una nuova legge che diminuisce una pena prevista per una determinata violazione del </w:t>
      </w:r>
      <w:r w:rsidR="00F614D6">
        <w:rPr>
          <w:sz w:val="32"/>
          <w:szCs w:val="32"/>
        </w:rPr>
        <w:t>Codice penale</w:t>
      </w:r>
      <w:r w:rsidR="00A57094">
        <w:rPr>
          <w:sz w:val="32"/>
          <w:szCs w:val="32"/>
        </w:rPr>
        <w:t>, da cinque a due anni, si applica anche a chi ha commesso quel reato</w:t>
      </w:r>
      <w:r w:rsidR="00F614D6">
        <w:rPr>
          <w:sz w:val="32"/>
          <w:szCs w:val="32"/>
        </w:rPr>
        <w:t xml:space="preserve"> prima dell’entrata in vigore della legge stessa.</w:t>
      </w:r>
    </w:p>
    <w:p w14:paraId="3DFEA703" w14:textId="77777777" w:rsidR="00F614D6" w:rsidRDefault="00F614D6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7DD0C76C" w14:textId="6E3695B3" w:rsidR="0021592C" w:rsidRPr="0021592C" w:rsidRDefault="0021592C" w:rsidP="0004237B">
      <w:pPr>
        <w:spacing w:before="0"/>
        <w:ind w:left="0" w:right="-1"/>
        <w:jc w:val="both"/>
        <w:rPr>
          <w:b/>
          <w:bCs/>
          <w:sz w:val="32"/>
          <w:szCs w:val="32"/>
        </w:rPr>
      </w:pPr>
      <w:r w:rsidRPr="0021592C">
        <w:rPr>
          <w:b/>
          <w:bCs/>
          <w:sz w:val="32"/>
          <w:szCs w:val="32"/>
          <w:highlight w:val="yellow"/>
        </w:rPr>
        <w:t>CESSAZIONE DELL’EFFICACIA (abrogazione o annullamento):</w:t>
      </w:r>
    </w:p>
    <w:p w14:paraId="72285E7D" w14:textId="354356A5" w:rsidR="00F614D6" w:rsidRDefault="00F614D6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Come abbiamo già detto, gli effetti giuridici delle norme non sono illimitati nel tempo</w:t>
      </w:r>
      <w:r w:rsidR="0021592C">
        <w:rPr>
          <w:sz w:val="32"/>
          <w:szCs w:val="32"/>
        </w:rPr>
        <w:t>. È molto probabile, infatti, che una delle nostre fonti del diritto di produzione detti nuovi contenuti in linea con l’evolversi della società, ma in contrasto con quelli posti da norme precedenti.</w:t>
      </w:r>
    </w:p>
    <w:p w14:paraId="3A95DEA5" w14:textId="3E868A20" w:rsidR="0021592C" w:rsidRDefault="0021592C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</w:t>
      </w:r>
      <w:r w:rsidRPr="0021592C">
        <w:rPr>
          <w:b/>
          <w:bCs/>
          <w:sz w:val="32"/>
          <w:szCs w:val="32"/>
        </w:rPr>
        <w:t>cessazione dell’efficacia</w:t>
      </w:r>
      <w:r>
        <w:rPr>
          <w:b/>
          <w:bCs/>
          <w:sz w:val="32"/>
          <w:szCs w:val="32"/>
        </w:rPr>
        <w:t xml:space="preserve"> </w:t>
      </w:r>
      <w:r w:rsidRPr="0021592C">
        <w:rPr>
          <w:sz w:val="32"/>
          <w:szCs w:val="32"/>
        </w:rPr>
        <w:t xml:space="preserve">della norma giuridica, nel nostro ordinamento, </w:t>
      </w:r>
      <w:r>
        <w:rPr>
          <w:sz w:val="32"/>
          <w:szCs w:val="32"/>
        </w:rPr>
        <w:t>può essere dovuta a fatti diversi: abrogazione o annullamento.</w:t>
      </w:r>
    </w:p>
    <w:p w14:paraId="6F2861CF" w14:textId="378BD012" w:rsidR="0021592C" w:rsidRDefault="0021592C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/>
          <w:bCs/>
          <w:sz w:val="32"/>
          <w:szCs w:val="32"/>
        </w:rPr>
        <w:t xml:space="preserve"> abrogazione</w:t>
      </w:r>
      <w:r>
        <w:rPr>
          <w:sz w:val="32"/>
          <w:szCs w:val="32"/>
        </w:rPr>
        <w:t xml:space="preserve"> è un istituto che consiste nell’eliminazione della norma dall’ordinamento giuridico, </w:t>
      </w:r>
      <w:r w:rsidR="00133ABB">
        <w:rPr>
          <w:sz w:val="32"/>
          <w:szCs w:val="32"/>
        </w:rPr>
        <w:t>da parte di un atto successivo nel tempo in forza del quale essa cessa di esistere e di essere applicata. Ciò può avvenire per:</w:t>
      </w:r>
    </w:p>
    <w:p w14:paraId="425B785F" w14:textId="77777777" w:rsidR="00133ABB" w:rsidRDefault="00133ABB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1FB04620" w14:textId="7D3C1E79" w:rsidR="00133ABB" w:rsidRDefault="00133ABB" w:rsidP="00133ABB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abrogazione espressa: </w:t>
      </w:r>
      <w:r>
        <w:rPr>
          <w:sz w:val="32"/>
          <w:szCs w:val="32"/>
        </w:rPr>
        <w:t>quando una nuova legge afferma chiaramente di eliminare in tutto in parte una legge precedente;</w:t>
      </w:r>
    </w:p>
    <w:p w14:paraId="2B9FCBE3" w14:textId="60B87E38" w:rsidR="00133ABB" w:rsidRDefault="00133ABB" w:rsidP="00133ABB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abrogazione implicita:</w:t>
      </w:r>
      <w:r>
        <w:rPr>
          <w:sz w:val="32"/>
          <w:szCs w:val="32"/>
        </w:rPr>
        <w:t xml:space="preserve"> quando una nuova legge, senza dichiarare nulla, è incompatibile con le precedenti disposizioni normative o introduce una nuova regolamentazione dell’intera materia già disciplinata dalla legge precedente;</w:t>
      </w:r>
    </w:p>
    <w:p w14:paraId="4239413A" w14:textId="1A9FED92" w:rsidR="00133ABB" w:rsidRDefault="00133ABB" w:rsidP="00133ABB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 w:rsidRPr="00133ABB">
        <w:rPr>
          <w:b/>
          <w:bCs/>
          <w:i/>
          <w:iCs/>
          <w:sz w:val="32"/>
          <w:szCs w:val="32"/>
        </w:rPr>
        <w:lastRenderedPageBreak/>
        <w:t>referendum</w:t>
      </w:r>
      <w:r>
        <w:rPr>
          <w:b/>
          <w:bCs/>
          <w:sz w:val="32"/>
          <w:szCs w:val="32"/>
        </w:rPr>
        <w:t xml:space="preserve"> abrogativo (con esito positivo): </w:t>
      </w:r>
      <w:r>
        <w:rPr>
          <w:sz w:val="32"/>
          <w:szCs w:val="32"/>
        </w:rPr>
        <w:t>consiste in una consultazione popolare, con la quale i cittadini esprimono con una votazione (barrando un “sì” o un “no”) la loro volontà circa la cessazione o meno dell’efficacia di una legge.</w:t>
      </w:r>
    </w:p>
    <w:p w14:paraId="656ECFE8" w14:textId="38D53B31" w:rsidR="00133ABB" w:rsidRDefault="00133ABB" w:rsidP="00133AB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/>
          <w:bCs/>
          <w:sz w:val="32"/>
          <w:szCs w:val="32"/>
        </w:rPr>
        <w:t>annullamento</w:t>
      </w:r>
      <w:r>
        <w:rPr>
          <w:sz w:val="32"/>
          <w:szCs w:val="32"/>
        </w:rPr>
        <w:t>, invece, è l’effetto prodotto dalla sentenza (</w:t>
      </w:r>
      <w:r w:rsidR="009253DF">
        <w:rPr>
          <w:sz w:val="32"/>
          <w:szCs w:val="32"/>
        </w:rPr>
        <w:t>cioè,</w:t>
      </w:r>
      <w:r>
        <w:rPr>
          <w:sz w:val="32"/>
          <w:szCs w:val="32"/>
        </w:rPr>
        <w:t xml:space="preserve"> decisione) della Corte costituzionale che dichiara una legge o un atto avente forza di legge (decreto-legge o decreto legislativo) in contrasto con la Costituzione</w:t>
      </w:r>
      <w:r w:rsidR="009253DF">
        <w:rPr>
          <w:sz w:val="32"/>
          <w:szCs w:val="32"/>
        </w:rPr>
        <w:t xml:space="preserve"> e, quindi, illegittima.</w:t>
      </w:r>
    </w:p>
    <w:p w14:paraId="6EE46CA7" w14:textId="11DF2683" w:rsidR="009253DF" w:rsidRPr="00133ABB" w:rsidRDefault="009253DF" w:rsidP="00133AB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la norma del Codice civile (art. 291 c.c.) che non permetteva l’adozione di persone maggiorenni a chi avesse già dei figli, è stata dichiarata illegittima dalla Corte costituzionale (con sentenza n°557/1988) che, al contrario, l’ha ammesso, a condizione che i medesimi siano d’accordo.</w:t>
      </w:r>
    </w:p>
    <w:p w14:paraId="0A1895CA" w14:textId="77777777" w:rsidR="000B2B9D" w:rsidRDefault="000B2B9D" w:rsidP="0004237B">
      <w:pPr>
        <w:spacing w:before="0"/>
        <w:ind w:left="0" w:right="-1"/>
        <w:jc w:val="both"/>
        <w:rPr>
          <w:sz w:val="32"/>
          <w:szCs w:val="32"/>
        </w:rPr>
      </w:pPr>
    </w:p>
    <w:p w14:paraId="1BE47C32" w14:textId="01CF7236" w:rsidR="000B2B9D" w:rsidRDefault="009253DF" w:rsidP="009253DF">
      <w:pPr>
        <w:pStyle w:val="Titolo2"/>
        <w:jc w:val="center"/>
      </w:pPr>
      <w:r>
        <w:t>EFFICACIA NELLO SPAZIO</w:t>
      </w:r>
    </w:p>
    <w:p w14:paraId="28CAAB65" w14:textId="5CA57CFF" w:rsidR="009253DF" w:rsidRDefault="009253DF" w:rsidP="009253DF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Nel nostro ordinamento, questa efficacia è regolata dal </w:t>
      </w:r>
      <w:r w:rsidRPr="009253DF">
        <w:rPr>
          <w:b/>
          <w:bCs/>
          <w:sz w:val="32"/>
          <w:szCs w:val="32"/>
          <w:highlight w:val="yellow"/>
        </w:rPr>
        <w:t>principio di territorialità</w:t>
      </w:r>
      <w:r>
        <w:rPr>
          <w:sz w:val="32"/>
          <w:szCs w:val="32"/>
        </w:rPr>
        <w:t>, secondo il quale esse producono i loro effetti solo all’interno dei confini, cioè dei limiti territoriali di uno Stato. Le legge, quindi, si applica a tutti i soggetti del diritto, italiani e stranieri, presenti sul territorio italiano.</w:t>
      </w:r>
    </w:p>
    <w:p w14:paraId="04600E21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5221D188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72EE9D60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100260EA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054C1ADA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751501D1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3AFD090C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7079166F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76EE277B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6E02DC35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2C7E5699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2C1BD5B7" w14:textId="77777777" w:rsidR="009253DF" w:rsidRDefault="009253DF" w:rsidP="009253DF">
      <w:pPr>
        <w:ind w:left="0" w:right="-1"/>
        <w:jc w:val="both"/>
        <w:rPr>
          <w:sz w:val="32"/>
          <w:szCs w:val="32"/>
        </w:rPr>
      </w:pPr>
    </w:p>
    <w:p w14:paraId="19F7AEF1" w14:textId="392D8293" w:rsidR="009253DF" w:rsidRDefault="009253DF" w:rsidP="009253DF">
      <w:pPr>
        <w:pStyle w:val="Titolo1"/>
        <w:jc w:val="center"/>
      </w:pPr>
      <w:r>
        <w:lastRenderedPageBreak/>
        <w:t>IL RAPPORTO GIURIDICO</w:t>
      </w:r>
    </w:p>
    <w:p w14:paraId="35CFDC52" w14:textId="1832F8A9" w:rsidR="00536CE0" w:rsidRDefault="00536CE0" w:rsidP="00536CE0">
      <w:pPr>
        <w:ind w:left="0" w:right="-1"/>
        <w:rPr>
          <w:sz w:val="32"/>
          <w:szCs w:val="32"/>
        </w:rPr>
      </w:pPr>
      <w:r>
        <w:rPr>
          <w:sz w:val="32"/>
          <w:szCs w:val="32"/>
        </w:rPr>
        <w:t>I comportamenti e le relazioni umana sono molteplici e di varia natura. Infatti, non tutte le relazioni che intercorrono tra le persone interessano il diritto (es. il rapporto di amicizia tra due persone).</w:t>
      </w:r>
    </w:p>
    <w:p w14:paraId="4A772F36" w14:textId="507976FA" w:rsidR="00536CE0" w:rsidRDefault="00536CE0" w:rsidP="00536CE0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Il diritto, infatti, regola solamente quei rapporti che ritiene giuridicamente rilevanti, perché importanti e meritevoli di essere protetti sia per l’interesse dei singoli che per la collettività. (es. il rapporto un rapporto di lavoro, cioè una relazione tra il datore di lavoro e il lavoratore, che è disciplinata dal diritto del lavoro).</w:t>
      </w:r>
    </w:p>
    <w:p w14:paraId="154A5303" w14:textId="4EF39958" w:rsidR="00536CE0" w:rsidRDefault="00536CE0" w:rsidP="00536CE0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Distinguiamo, quindi, due tipi di rapporto: </w:t>
      </w:r>
    </w:p>
    <w:p w14:paraId="082B7FB3" w14:textId="7674A9D5" w:rsidR="00DB3C8F" w:rsidRDefault="00536CE0" w:rsidP="00DB3C8F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 w:rsidRPr="00823DA3">
        <w:rPr>
          <w:b/>
          <w:bCs/>
          <w:sz w:val="32"/>
          <w:szCs w:val="32"/>
          <w:highlight w:val="yellow"/>
        </w:rPr>
        <w:t>rapporto di fatto:</w:t>
      </w:r>
      <w:r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 xml:space="preserve">è il rapporto </w:t>
      </w:r>
      <w:r w:rsidR="00DB3C8F">
        <w:rPr>
          <w:sz w:val="32"/>
          <w:szCs w:val="32"/>
        </w:rPr>
        <w:t>di natura personale basata, ad esempio, sull’affetto, sul sentimento o amicizia. Segue le regole dell’educazione, sensibilità o cultura e, per questo, il diritto lo reputa giuridicamente irrilevante;</w:t>
      </w:r>
    </w:p>
    <w:p w14:paraId="5EA8C1EE" w14:textId="6062674C" w:rsidR="00DB3C8F" w:rsidRDefault="00DB3C8F" w:rsidP="00DB3C8F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 w:rsidRPr="00823DA3">
        <w:rPr>
          <w:b/>
          <w:bCs/>
          <w:sz w:val="32"/>
          <w:szCs w:val="32"/>
          <w:highlight w:val="yellow"/>
        </w:rPr>
        <w:t>il rapporto giuridico:</w:t>
      </w:r>
      <w:r>
        <w:rPr>
          <w:sz w:val="32"/>
          <w:szCs w:val="32"/>
        </w:rPr>
        <w:t xml:space="preserve"> è la relazione tra due o più soggetti prevista e regolata dal diritto oggettivo, ossia dall’insieme delle norme giuridiche (es. un contratto di vendita).</w:t>
      </w:r>
    </w:p>
    <w:p w14:paraId="69D089C7" w14:textId="77777777" w:rsidR="00DB3C8F" w:rsidRDefault="00DB3C8F" w:rsidP="00DB3C8F">
      <w:pPr>
        <w:spacing w:before="0"/>
        <w:ind w:left="0" w:right="-1"/>
        <w:jc w:val="both"/>
        <w:rPr>
          <w:sz w:val="32"/>
          <w:szCs w:val="32"/>
        </w:rPr>
      </w:pPr>
    </w:p>
    <w:p w14:paraId="28E185FF" w14:textId="77F1E81F" w:rsidR="00812972" w:rsidRDefault="00DB3C8F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soggetti, ossia coloro che instaurano un rapporto giuridico, sono definiti, più correttamente, </w:t>
      </w:r>
      <w:r>
        <w:rPr>
          <w:b/>
          <w:bCs/>
          <w:sz w:val="32"/>
          <w:szCs w:val="32"/>
        </w:rPr>
        <w:t xml:space="preserve">parti </w:t>
      </w:r>
      <w:r>
        <w:rPr>
          <w:sz w:val="32"/>
          <w:szCs w:val="32"/>
        </w:rPr>
        <w:t xml:space="preserve">(es. compratore e venditore di un contratto di compravendita), mentre sono qualificati </w:t>
      </w:r>
      <w:r>
        <w:rPr>
          <w:b/>
          <w:bCs/>
          <w:sz w:val="32"/>
          <w:szCs w:val="32"/>
        </w:rPr>
        <w:t>terzi</w:t>
      </w:r>
      <w:r>
        <w:rPr>
          <w:sz w:val="32"/>
          <w:szCs w:val="32"/>
        </w:rPr>
        <w:t xml:space="preserve"> coloro che risultano estranei al rapporto giuridico, ma in qualche modo interessati ad esso e ai suoi effetti</w:t>
      </w:r>
      <w:r w:rsidR="00823DA3">
        <w:rPr>
          <w:sz w:val="32"/>
          <w:szCs w:val="32"/>
        </w:rPr>
        <w:t xml:space="preserve"> (es. la banca che garantisce il pagamento di un debito).</w:t>
      </w:r>
    </w:p>
    <w:p w14:paraId="6B14AD38" w14:textId="3E26818E" w:rsidR="00823DA3" w:rsidRDefault="00823DA3" w:rsidP="0004237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In base al ruolo che i soggetti rivestono all’interno del rapporto, distinguiamo:</w:t>
      </w:r>
    </w:p>
    <w:p w14:paraId="7CB111FF" w14:textId="01550590" w:rsidR="00823DA3" w:rsidRPr="00823DA3" w:rsidRDefault="00823DA3" w:rsidP="00823DA3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823DA3">
        <w:rPr>
          <w:b/>
          <w:bCs/>
          <w:sz w:val="32"/>
          <w:szCs w:val="32"/>
        </w:rPr>
        <w:t>soggetti attivi</w:t>
      </w:r>
      <w:r>
        <w:rPr>
          <w:sz w:val="32"/>
          <w:szCs w:val="32"/>
        </w:rPr>
        <w:t>: quando la norma giuridica attribuisce loro il potere di far valere le proprie richieste.</w:t>
      </w:r>
    </w:p>
    <w:p w14:paraId="1883D018" w14:textId="15A9F76E" w:rsidR="00823DA3" w:rsidRDefault="00823DA3" w:rsidP="00823DA3">
      <w:pPr>
        <w:pStyle w:val="Paragrafoelenco"/>
        <w:spacing w:before="0"/>
        <w:ind w:right="-1"/>
        <w:jc w:val="both"/>
        <w:rPr>
          <w:sz w:val="32"/>
          <w:szCs w:val="32"/>
        </w:rPr>
      </w:pPr>
      <w:r w:rsidRPr="00823DA3">
        <w:rPr>
          <w:sz w:val="32"/>
          <w:szCs w:val="32"/>
        </w:rPr>
        <w:t>Esempio:</w:t>
      </w:r>
      <w:r>
        <w:rPr>
          <w:sz w:val="32"/>
          <w:szCs w:val="32"/>
        </w:rPr>
        <w:t xml:space="preserve"> Tizio, che ha prestato cento euro a Caio, ha il potere di pretendere il pagamento del suo credito.</w:t>
      </w:r>
    </w:p>
    <w:p w14:paraId="1031FFDB" w14:textId="687BBE9E" w:rsidR="00823DA3" w:rsidRPr="00823DA3" w:rsidRDefault="00823DA3" w:rsidP="00823DA3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823DA3">
        <w:rPr>
          <w:b/>
          <w:bCs/>
          <w:sz w:val="32"/>
          <w:szCs w:val="32"/>
        </w:rPr>
        <w:t>soggetti passivi:</w:t>
      </w:r>
      <w:r>
        <w:rPr>
          <w:sz w:val="32"/>
          <w:szCs w:val="32"/>
        </w:rPr>
        <w:t xml:space="preserve"> quando la norma giuridica li obbliga a tenere un determinato comportamento che va a vantaggio del soggetto attivo.</w:t>
      </w:r>
    </w:p>
    <w:p w14:paraId="0C0C553B" w14:textId="07CACD28" w:rsidR="00823DA3" w:rsidRPr="00823DA3" w:rsidRDefault="00823DA3" w:rsidP="00823DA3">
      <w:pPr>
        <w:pStyle w:val="Paragrafoelenco"/>
        <w:spacing w:before="0"/>
        <w:ind w:right="-1"/>
        <w:jc w:val="both"/>
        <w:rPr>
          <w:sz w:val="32"/>
          <w:szCs w:val="32"/>
        </w:rPr>
      </w:pPr>
      <w:r w:rsidRPr="00823DA3">
        <w:rPr>
          <w:sz w:val="32"/>
          <w:szCs w:val="32"/>
        </w:rPr>
        <w:t>Esempio</w:t>
      </w:r>
      <w:r>
        <w:rPr>
          <w:sz w:val="32"/>
          <w:szCs w:val="32"/>
        </w:rPr>
        <w:t>: Tizio ha l’obbligo di restituire la somma a Caio.</w:t>
      </w:r>
    </w:p>
    <w:sectPr w:rsidR="00823DA3" w:rsidRPr="00823D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3157C3"/>
    <w:multiLevelType w:val="hybridMultilevel"/>
    <w:tmpl w:val="72A220B0"/>
    <w:lvl w:ilvl="0" w:tplc="B2248C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30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37B"/>
    <w:rsid w:val="0004237B"/>
    <w:rsid w:val="000B2B9D"/>
    <w:rsid w:val="00133ABB"/>
    <w:rsid w:val="001A2654"/>
    <w:rsid w:val="0021592C"/>
    <w:rsid w:val="002B3D71"/>
    <w:rsid w:val="003B0297"/>
    <w:rsid w:val="00536CE0"/>
    <w:rsid w:val="005411A3"/>
    <w:rsid w:val="0062121D"/>
    <w:rsid w:val="0063152B"/>
    <w:rsid w:val="00652F3D"/>
    <w:rsid w:val="00812972"/>
    <w:rsid w:val="00823DA3"/>
    <w:rsid w:val="00847F87"/>
    <w:rsid w:val="009253DF"/>
    <w:rsid w:val="009C2EFF"/>
    <w:rsid w:val="00A57094"/>
    <w:rsid w:val="00B95E44"/>
    <w:rsid w:val="00C168C4"/>
    <w:rsid w:val="00DB3C8F"/>
    <w:rsid w:val="00DB6345"/>
    <w:rsid w:val="00E17502"/>
    <w:rsid w:val="00F614D6"/>
    <w:rsid w:val="00FB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AD72F"/>
  <w15:chartTrackingRefBased/>
  <w15:docId w15:val="{55C86E5D-50E5-44DB-8CF7-45300581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042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42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23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23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23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23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23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237B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237B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23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423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23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237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237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237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237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237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237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237B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23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237B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23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23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237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237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237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23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237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23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4</cp:revision>
  <dcterms:created xsi:type="dcterms:W3CDTF">2025-10-26T09:59:00Z</dcterms:created>
  <dcterms:modified xsi:type="dcterms:W3CDTF">2025-10-26T12:41:00Z</dcterms:modified>
</cp:coreProperties>
</file>