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pStyle w:val="P1"/>
        <w:jc w:val="center"/>
      </w:pPr>
      <w:r>
        <w:t>L’IMPRENDITORE</w:t>
      </w:r>
    </w:p>
    <w:p>
      <w:pPr>
        <w:ind w:left="0" w:right="-1"/>
        <w:jc w:val="both"/>
        <w:rPr>
          <w:i w:val="1"/>
          <w:iCs w:val="1"/>
          <w:sz w:val="32"/>
          <w:szCs w:val="32"/>
        </w:rPr>
      </w:pPr>
      <w:r>
        <w:rPr>
          <w:sz w:val="32"/>
          <w:szCs w:val="32"/>
        </w:rPr>
        <w:t>Tra i soggetti del diritto vi è anche la figura dell’imprenditore. Ai sensi dell’</w:t>
      </w:r>
      <w:r>
        <w:rPr>
          <w:b w:val="1"/>
          <w:bCs w:val="1"/>
          <w:sz w:val="32"/>
          <w:szCs w:val="32"/>
        </w:rPr>
        <w:t>articolo 2082</w:t>
      </w:r>
      <w:r>
        <w:rPr>
          <w:sz w:val="32"/>
          <w:szCs w:val="32"/>
        </w:rPr>
        <w:t xml:space="preserve"> del Codice Civile è imprenditore “</w:t>
      </w:r>
      <w:r>
        <w:rPr>
          <w:i w:val="1"/>
          <w:iCs w:val="1"/>
          <w:sz w:val="32"/>
          <w:szCs w:val="32"/>
        </w:rPr>
        <w:t>chi esercita professionalmente un’attività economica organizzata al fine della produzione e dello scambio di beni o di servizi”.</w:t>
      </w:r>
    </w:p>
    <w:p>
      <w:pPr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Il suddetto articolo dispone quelli che sono i requisiti necessari di questa figura: </w:t>
      </w:r>
    </w:p>
    <w:p>
      <w:pPr>
        <w:pStyle w:val="P13"/>
        <w:numPr>
          <w:ilvl w:val="0"/>
          <w:numId w:val="1"/>
        </w:numPr>
        <w:ind w:right="-1"/>
        <w:jc w:val="both"/>
        <w:rPr>
          <w:sz w:val="32"/>
          <w:szCs w:val="32"/>
        </w:rPr>
      </w:pPr>
      <w:r>
        <w:rPr>
          <w:b w:val="1"/>
          <w:bCs w:val="1"/>
          <w:sz w:val="32"/>
          <w:szCs w:val="32"/>
        </w:rPr>
        <w:t>attività economica</w:t>
      </w:r>
      <w:r>
        <w:rPr>
          <w:sz w:val="32"/>
          <w:szCs w:val="32"/>
        </w:rPr>
        <w:t>, ossia di un’attività produttiva di beni, che comprende sia attività primarie (es. l’agricoltura) sia attività industriali (es. produzione di tessuti) o un’attività produttiva di servizi (es. attività alberghiera), oppure un’attività di intermediazione nella circolazione di beni o servizi;</w:t>
      </w:r>
    </w:p>
    <w:p>
      <w:pPr>
        <w:pStyle w:val="P13"/>
        <w:numPr>
          <w:ilvl w:val="0"/>
          <w:numId w:val="1"/>
        </w:numPr>
        <w:ind w:right="-1"/>
        <w:jc w:val="both"/>
        <w:rPr>
          <w:sz w:val="32"/>
          <w:szCs w:val="32"/>
        </w:rPr>
      </w:pPr>
      <w:r>
        <w:rPr>
          <w:b w:val="1"/>
          <w:bCs w:val="1"/>
          <w:sz w:val="32"/>
          <w:szCs w:val="32"/>
        </w:rPr>
        <w:t>professionalità</w:t>
      </w:r>
      <w:r>
        <w:rPr>
          <w:sz w:val="32"/>
          <w:szCs w:val="32"/>
        </w:rPr>
        <w:t>, cioè l’esercizio abituale e non occasionale dell’attività economica;</w:t>
      </w:r>
    </w:p>
    <w:p>
      <w:pPr>
        <w:pStyle w:val="P13"/>
        <w:ind w:right="-1"/>
        <w:jc w:val="both"/>
        <w:rPr>
          <w:sz w:val="32"/>
          <w:szCs w:val="32"/>
        </w:rPr>
      </w:pPr>
      <w:r>
        <w:rPr>
          <w:sz w:val="32"/>
          <w:szCs w:val="32"/>
        </w:rPr>
        <w:t>ESEMPIO: l’attività di Tizio, che gestisce un impianto sciistico sulle Alpi, da ottobre a marzo in modo costante, seppur con cadenze dipendenti dalla natura e dalla tipologia dell’attività stessa, si considera professionale.</w:t>
      </w:r>
    </w:p>
    <w:p>
      <w:pPr>
        <w:pStyle w:val="P13"/>
        <w:numPr>
          <w:ilvl w:val="0"/>
          <w:numId w:val="1"/>
        </w:numPr>
        <w:ind w:right="-1"/>
        <w:jc w:val="both"/>
        <w:rPr>
          <w:sz w:val="32"/>
          <w:szCs w:val="32"/>
        </w:rPr>
      </w:pPr>
      <w:r>
        <w:rPr>
          <w:b w:val="1"/>
          <w:bCs w:val="1"/>
          <w:sz w:val="32"/>
          <w:szCs w:val="32"/>
        </w:rPr>
        <w:t>economicità</w:t>
      </w:r>
      <w:r>
        <w:rPr>
          <w:sz w:val="32"/>
          <w:szCs w:val="32"/>
        </w:rPr>
        <w:t xml:space="preserve">, che è il modo con cui l’attività è svolta, ossia il metodo economico teso a coprire, nel lungo periodo, i costi della produzione con i ricavi. Perciò non è imprenditore chi produce beni o servizi per poi erogarli gratuitamente. I </w:t>
      </w:r>
      <w:r>
        <w:rPr>
          <w:b w:val="1"/>
          <w:bCs w:val="1"/>
          <w:sz w:val="32"/>
          <w:szCs w:val="32"/>
        </w:rPr>
        <w:t>costi</w:t>
      </w:r>
      <w:r>
        <w:rPr>
          <w:sz w:val="32"/>
          <w:szCs w:val="32"/>
        </w:rPr>
        <w:t xml:space="preserve"> sono sacrifici economici sopportati dall’imprenditore per l’attività d’impresa (es. gli stipendi dei lavoratori), mentre i </w:t>
      </w:r>
      <w:r>
        <w:rPr>
          <w:b w:val="1"/>
          <w:bCs w:val="1"/>
          <w:sz w:val="32"/>
          <w:szCs w:val="32"/>
        </w:rPr>
        <w:t xml:space="preserve">ricavi </w:t>
      </w:r>
      <w:r>
        <w:rPr>
          <w:sz w:val="32"/>
          <w:szCs w:val="32"/>
        </w:rPr>
        <w:t>sono i risultati in termini monetari della vendita dei beni prodotti;</w:t>
      </w:r>
    </w:p>
    <w:p>
      <w:pPr>
        <w:pStyle w:val="P13"/>
        <w:numPr>
          <w:ilvl w:val="0"/>
          <w:numId w:val="1"/>
        </w:numPr>
        <w:ind w:right="-1"/>
        <w:jc w:val="both"/>
        <w:rPr>
          <w:sz w:val="32"/>
          <w:szCs w:val="32"/>
        </w:rPr>
      </w:pPr>
      <w:r>
        <w:rPr>
          <w:b w:val="1"/>
          <w:bCs w:val="1"/>
          <w:sz w:val="32"/>
          <w:szCs w:val="32"/>
        </w:rPr>
        <w:t>organizzazione</w:t>
      </w:r>
      <w:r>
        <w:rPr>
          <w:sz w:val="32"/>
          <w:szCs w:val="32"/>
        </w:rPr>
        <w:t>, che è il complesso di tutti gli atti di programmazione e di coordinamento sia di elementi personali (dipendenti) sia di elementi materiali (macchinari);</w:t>
      </w:r>
    </w:p>
    <w:p>
      <w:pPr>
        <w:pStyle w:val="P13"/>
        <w:ind w:right="-1"/>
        <w:jc w:val="both"/>
        <w:rPr>
          <w:sz w:val="32"/>
          <w:szCs w:val="32"/>
        </w:rPr>
      </w:pPr>
      <w:r>
        <w:rPr>
          <w:sz w:val="32"/>
          <w:szCs w:val="32"/>
        </w:rPr>
        <w:t>ESEMPIO: è imprenditore chi gestisce una sala di videogiochi.</w:t>
      </w:r>
    </w:p>
    <w:p>
      <w:pPr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Il </w:t>
      </w:r>
      <w:r>
        <w:rPr>
          <w:b w:val="1"/>
          <w:bCs w:val="1"/>
          <w:sz w:val="32"/>
          <w:szCs w:val="32"/>
        </w:rPr>
        <w:t>diritto commerciale</w:t>
      </w:r>
      <w:r>
        <w:rPr>
          <w:sz w:val="32"/>
          <w:szCs w:val="32"/>
        </w:rPr>
        <w:t>, invece, distingue:</w:t>
      </w:r>
    </w:p>
    <w:p>
      <w:pPr>
        <w:pStyle w:val="P13"/>
        <w:numPr>
          <w:ilvl w:val="0"/>
          <w:numId w:val="2"/>
        </w:numPr>
        <w:ind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il </w:t>
      </w:r>
      <w:r>
        <w:rPr>
          <w:b w:val="1"/>
          <w:bCs w:val="1"/>
          <w:sz w:val="32"/>
          <w:szCs w:val="32"/>
        </w:rPr>
        <w:t>piccolo imprenditore</w:t>
      </w:r>
      <w:r>
        <w:rPr>
          <w:sz w:val="32"/>
          <w:szCs w:val="32"/>
        </w:rPr>
        <w:t>, ossia il coltivatore diretto del fondo, l’artigiano, il piccolo commerciante e colui che esercita un’attività professionale organizzata con il proprio lavoro e dei componenti della famiglia (art. 2083 c.c.);</w:t>
      </w:r>
    </w:p>
    <w:p>
      <w:pPr>
        <w:pStyle w:val="P13"/>
        <w:ind w:right="-1"/>
        <w:jc w:val="both"/>
        <w:rPr>
          <w:sz w:val="32"/>
          <w:szCs w:val="32"/>
        </w:rPr>
      </w:pPr>
      <w:r>
        <w:rPr>
          <w:sz w:val="32"/>
          <w:szCs w:val="32"/>
        </w:rPr>
        <w:t>ESEMPIO: Tizio è un artigiano del legno che costruisce personalmente degli armadi con l’aiuto della moglie e del figlio.</w:t>
      </w:r>
    </w:p>
    <w:p>
      <w:pPr>
        <w:pStyle w:val="P13"/>
        <w:numPr>
          <w:ilvl w:val="0"/>
          <w:numId w:val="2"/>
        </w:numPr>
        <w:ind w:right="-1"/>
        <w:jc w:val="both"/>
        <w:rPr>
          <w:sz w:val="32"/>
          <w:szCs w:val="32"/>
        </w:rPr>
      </w:pPr>
      <w:r>
        <w:rPr>
          <w:sz w:val="32"/>
          <w:szCs w:val="32"/>
        </w:rPr>
        <w:t>l’</w:t>
      </w:r>
      <w:r>
        <w:rPr>
          <w:b w:val="1"/>
          <w:bCs w:val="1"/>
          <w:sz w:val="32"/>
          <w:szCs w:val="32"/>
        </w:rPr>
        <w:t>imprenditore agricolo</w:t>
      </w:r>
      <w:r>
        <w:rPr>
          <w:sz w:val="32"/>
          <w:szCs w:val="32"/>
        </w:rPr>
        <w:t xml:space="preserve"> (art. 2135 c.c.) ossia colui che: </w:t>
      </w:r>
      <w:r>
        <w:rPr>
          <w:b w:val="1"/>
          <w:bCs w:val="1"/>
          <w:sz w:val="32"/>
          <w:szCs w:val="32"/>
        </w:rPr>
        <w:t>coltiva il fondo</w:t>
      </w:r>
      <w:r>
        <w:rPr>
          <w:sz w:val="32"/>
          <w:szCs w:val="32"/>
        </w:rPr>
        <w:t xml:space="preserve"> producendo prodotti agricoli (es. cereali); svolge un’attività di </w:t>
      </w:r>
      <w:r>
        <w:rPr>
          <w:b w:val="1"/>
          <w:bCs w:val="1"/>
          <w:sz w:val="32"/>
          <w:szCs w:val="32"/>
        </w:rPr>
        <w:t>silvicoltura</w:t>
      </w:r>
      <w:r>
        <w:rPr>
          <w:sz w:val="32"/>
          <w:szCs w:val="32"/>
        </w:rPr>
        <w:t>, ottenendo, per esempio, legname; si dedica all’</w:t>
      </w:r>
      <w:r>
        <w:rPr>
          <w:b w:val="1"/>
          <w:bCs w:val="1"/>
          <w:sz w:val="32"/>
          <w:szCs w:val="32"/>
        </w:rPr>
        <w:t>allevamento</w:t>
      </w:r>
      <w:r>
        <w:rPr>
          <w:sz w:val="32"/>
          <w:szCs w:val="32"/>
        </w:rPr>
        <w:t xml:space="preserve"> di animali da latte, carne, compagnia, abbigliamento o competizione sportiva;</w:t>
      </w:r>
    </w:p>
    <w:p>
      <w:pPr>
        <w:pStyle w:val="P13"/>
        <w:ind w:right="-1"/>
        <w:jc w:val="both"/>
        <w:rPr>
          <w:sz w:val="32"/>
          <w:szCs w:val="32"/>
        </w:rPr>
      </w:pPr>
      <w:r>
        <w:rPr>
          <w:sz w:val="32"/>
          <w:szCs w:val="32"/>
        </w:rPr>
        <w:t>ESEMPIO: un imprenditore agricolo, perché esercita un’attività agricola connessa, chi produce e vende formaggio utilizzando il latte proveniente dal suo allevamento di animali.</w:t>
      </w:r>
    </w:p>
    <w:p>
      <w:pPr>
        <w:pStyle w:val="P13"/>
        <w:numPr>
          <w:ilvl w:val="0"/>
          <w:numId w:val="2"/>
        </w:numPr>
        <w:ind w:right="-1"/>
        <w:jc w:val="both"/>
        <w:rPr>
          <w:sz w:val="32"/>
          <w:szCs w:val="32"/>
        </w:rPr>
      </w:pPr>
      <w:r>
        <w:rPr>
          <w:sz w:val="32"/>
          <w:szCs w:val="32"/>
        </w:rPr>
        <w:t>l’</w:t>
      </w:r>
      <w:r>
        <w:rPr>
          <w:b w:val="1"/>
          <w:bCs w:val="1"/>
          <w:sz w:val="32"/>
          <w:szCs w:val="32"/>
        </w:rPr>
        <w:t>imprenditore commerciale</w:t>
      </w:r>
      <w:r>
        <w:rPr>
          <w:sz w:val="32"/>
          <w:szCs w:val="32"/>
        </w:rPr>
        <w:t>, ossia colui che esercita una o più delle attività elencate dall’art. 2125 c.c.:</w:t>
      </w:r>
    </w:p>
    <w:p>
      <w:pPr>
        <w:pStyle w:val="P13"/>
        <w:numPr>
          <w:ilvl w:val="0"/>
          <w:numId w:val="1"/>
        </w:numPr>
        <w:ind w:right="-1"/>
        <w:jc w:val="both"/>
        <w:rPr>
          <w:sz w:val="32"/>
          <w:szCs w:val="32"/>
        </w:rPr>
      </w:pPr>
      <w:r>
        <w:rPr>
          <w:sz w:val="32"/>
          <w:szCs w:val="32"/>
        </w:rPr>
        <w:t>un’</w:t>
      </w:r>
      <w:r>
        <w:rPr>
          <w:b w:val="1"/>
          <w:bCs w:val="1"/>
          <w:sz w:val="32"/>
          <w:szCs w:val="32"/>
        </w:rPr>
        <w:t xml:space="preserve">attività industriale </w:t>
      </w:r>
      <w:r>
        <w:rPr>
          <w:sz w:val="32"/>
          <w:szCs w:val="32"/>
        </w:rPr>
        <w:t>diretta alla produzione di beni o servizi;</w:t>
      </w:r>
    </w:p>
    <w:p>
      <w:pPr>
        <w:pStyle w:val="P13"/>
        <w:numPr>
          <w:ilvl w:val="0"/>
          <w:numId w:val="1"/>
        </w:numPr>
        <w:ind w:right="-1"/>
        <w:jc w:val="both"/>
        <w:rPr>
          <w:sz w:val="32"/>
          <w:szCs w:val="32"/>
        </w:rPr>
      </w:pPr>
      <w:r>
        <w:rPr>
          <w:sz w:val="32"/>
          <w:szCs w:val="32"/>
        </w:rPr>
        <w:t>un’</w:t>
      </w:r>
      <w:r>
        <w:rPr>
          <w:b w:val="1"/>
          <w:bCs w:val="1"/>
          <w:sz w:val="32"/>
          <w:szCs w:val="32"/>
        </w:rPr>
        <w:t xml:space="preserve">attività intermediaria </w:t>
      </w:r>
      <w:r>
        <w:rPr>
          <w:sz w:val="32"/>
          <w:szCs w:val="32"/>
        </w:rPr>
        <w:t>nella circolazione dei beni (es. commercio all’ingrosso);</w:t>
      </w:r>
    </w:p>
    <w:p>
      <w:pPr>
        <w:pStyle w:val="P13"/>
        <w:numPr>
          <w:ilvl w:val="0"/>
          <w:numId w:val="1"/>
        </w:numPr>
        <w:ind w:right="-1"/>
        <w:jc w:val="both"/>
        <w:rPr>
          <w:sz w:val="32"/>
          <w:szCs w:val="32"/>
        </w:rPr>
      </w:pPr>
      <w:r>
        <w:rPr>
          <w:sz w:val="32"/>
          <w:szCs w:val="32"/>
        </w:rPr>
        <w:t>un’</w:t>
      </w:r>
      <w:r>
        <w:rPr>
          <w:b w:val="1"/>
          <w:bCs w:val="1"/>
          <w:sz w:val="32"/>
          <w:szCs w:val="32"/>
        </w:rPr>
        <w:t xml:space="preserve">attività di trasporto </w:t>
      </w:r>
      <w:r>
        <w:rPr>
          <w:sz w:val="32"/>
          <w:szCs w:val="32"/>
        </w:rPr>
        <w:t>per terra, per acqua o per aria (es. impresa di trasporto merci);</w:t>
      </w:r>
    </w:p>
    <w:p>
      <w:pPr>
        <w:pStyle w:val="P13"/>
        <w:numPr>
          <w:ilvl w:val="0"/>
          <w:numId w:val="1"/>
        </w:numPr>
        <w:ind w:right="-1"/>
        <w:jc w:val="both"/>
        <w:rPr>
          <w:sz w:val="32"/>
          <w:szCs w:val="32"/>
        </w:rPr>
      </w:pPr>
      <w:r>
        <w:rPr>
          <w:sz w:val="32"/>
          <w:szCs w:val="32"/>
        </w:rPr>
        <w:t>un’</w:t>
      </w:r>
      <w:r>
        <w:rPr>
          <w:b w:val="1"/>
          <w:bCs w:val="1"/>
          <w:sz w:val="32"/>
          <w:szCs w:val="32"/>
        </w:rPr>
        <w:t xml:space="preserve">attività bancaria o assicurativa </w:t>
      </w:r>
      <w:r>
        <w:rPr>
          <w:sz w:val="32"/>
          <w:szCs w:val="32"/>
        </w:rPr>
        <w:t>(es. raccolta del risparmio tra il pubblico ed esercizio del credito);</w:t>
      </w:r>
    </w:p>
    <w:p>
      <w:pPr>
        <w:pStyle w:val="P13"/>
        <w:numPr>
          <w:ilvl w:val="0"/>
          <w:numId w:val="1"/>
        </w:numPr>
        <w:ind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altre </w:t>
      </w:r>
      <w:r>
        <w:rPr>
          <w:b w:val="1"/>
          <w:bCs w:val="1"/>
          <w:sz w:val="32"/>
          <w:szCs w:val="32"/>
        </w:rPr>
        <w:t>attività ausiliarie</w:t>
      </w:r>
      <w:r>
        <w:rPr>
          <w:sz w:val="32"/>
          <w:szCs w:val="32"/>
        </w:rPr>
        <w:t xml:space="preserve"> delle precedenti (es. impresa di marketing).</w:t>
      </w:r>
    </w:p>
    <w:p>
      <w:pPr>
        <w:pStyle w:val="P13"/>
        <w:ind w:right="-1"/>
        <w:jc w:val="both"/>
        <w:rPr>
          <w:sz w:val="32"/>
          <w:szCs w:val="32"/>
        </w:rPr>
      </w:pPr>
    </w:p>
    <w:p>
      <w:pPr>
        <w:pStyle w:val="P13"/>
        <w:ind w:right="-1"/>
        <w:jc w:val="both"/>
        <w:rPr>
          <w:sz w:val="32"/>
          <w:szCs w:val="32"/>
        </w:rPr>
      </w:pPr>
    </w:p>
    <w:p>
      <w:pPr>
        <w:pStyle w:val="P1"/>
        <w:jc w:val="center"/>
      </w:pPr>
      <w:r>
        <w:t>L’IMPRESA E L’AZIENDA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La nozione di impresa, a differenza di quella di imprenditore, non la ritroviamo nel Codice civile ma possiamo desumerla da quella di imprenditore.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  <w:highlight w:val="yellow"/>
        </w:rPr>
        <w:t>L’</w:t>
      </w:r>
      <w:r>
        <w:rPr>
          <w:b w:val="1"/>
          <w:bCs w:val="1"/>
          <w:sz w:val="32"/>
          <w:szCs w:val="32"/>
          <w:highlight w:val="yellow"/>
        </w:rPr>
        <w:t>impresa</w:t>
      </w:r>
      <w:r>
        <w:rPr>
          <w:b w:val="1"/>
          <w:bCs w:val="1"/>
          <w:sz w:val="32"/>
          <w:szCs w:val="32"/>
        </w:rPr>
        <w:t xml:space="preserve"> </w:t>
      </w:r>
      <w:r>
        <w:rPr>
          <w:i w:val="1"/>
          <w:iCs w:val="1"/>
          <w:sz w:val="32"/>
          <w:szCs w:val="32"/>
        </w:rPr>
        <w:t xml:space="preserve">è l’attività economica esercitata dall’imprenditore per produrre o scambiare beni e servizi </w:t>
      </w:r>
      <w:r>
        <w:rPr>
          <w:sz w:val="32"/>
          <w:szCs w:val="32"/>
        </w:rPr>
        <w:t>(es. impresa commerciale o agricola).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Le imprese possono essere classificate in vari modi e si possono distinguere in base: </w:t>
      </w:r>
    </w:p>
    <w:p>
      <w:pPr>
        <w:pStyle w:val="P13"/>
        <w:numPr>
          <w:ilvl w:val="0"/>
          <w:numId w:val="1"/>
        </w:numPr>
        <w:spacing w:before="0" w:beforeAutospacing="0" w:afterAutospacing="0"/>
        <w:ind w:right="-1"/>
        <w:jc w:val="both"/>
        <w:rPr>
          <w:sz w:val="32"/>
          <w:szCs w:val="32"/>
        </w:rPr>
      </w:pPr>
      <w:r>
        <w:rPr>
          <w:sz w:val="32"/>
          <w:szCs w:val="32"/>
        </w:rPr>
        <w:t>all’</w:t>
      </w:r>
      <w:r>
        <w:rPr>
          <w:b w:val="1"/>
          <w:bCs w:val="1"/>
          <w:sz w:val="32"/>
          <w:szCs w:val="32"/>
        </w:rPr>
        <w:t>oggetto</w:t>
      </w:r>
      <w:r>
        <w:rPr>
          <w:sz w:val="32"/>
          <w:szCs w:val="32"/>
        </w:rPr>
        <w:t>, ossia al tipo di attività svolta, in agricole o commerciali;</w:t>
      </w:r>
    </w:p>
    <w:p>
      <w:pPr>
        <w:pStyle w:val="P13"/>
        <w:numPr>
          <w:ilvl w:val="0"/>
          <w:numId w:val="1"/>
        </w:numPr>
        <w:spacing w:before="0" w:beforeAutospacing="0" w:afterAutospacing="0"/>
        <w:ind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alla </w:t>
      </w:r>
      <w:r>
        <w:rPr>
          <w:b w:val="1"/>
          <w:bCs w:val="1"/>
          <w:sz w:val="32"/>
          <w:szCs w:val="32"/>
        </w:rPr>
        <w:t>dimensione</w:t>
      </w:r>
      <w:r>
        <w:rPr>
          <w:sz w:val="32"/>
          <w:szCs w:val="32"/>
        </w:rPr>
        <w:t xml:space="preserve"> e al volume dell’attività esercitata, in piccole o medio-grandi;</w:t>
      </w:r>
    </w:p>
    <w:p>
      <w:pPr>
        <w:pStyle w:val="P13"/>
        <w:numPr>
          <w:ilvl w:val="0"/>
          <w:numId w:val="1"/>
        </w:numPr>
        <w:spacing w:before="0" w:beforeAutospacing="0" w:afterAutospacing="0"/>
        <w:ind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alla </w:t>
      </w:r>
      <w:r>
        <w:rPr>
          <w:b w:val="1"/>
          <w:bCs w:val="1"/>
          <w:sz w:val="32"/>
          <w:szCs w:val="32"/>
        </w:rPr>
        <w:t xml:space="preserve">natura </w:t>
      </w:r>
      <w:r>
        <w:rPr>
          <w:sz w:val="32"/>
          <w:szCs w:val="32"/>
        </w:rPr>
        <w:t>del soggetto che esercita l’attività, in pubbliche (esercitate dallo Stato) o private (esercitate dai privati).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b w:val="1"/>
          <w:bCs w:val="1"/>
          <w:sz w:val="32"/>
          <w:szCs w:val="32"/>
          <w:highlight w:val="yellow"/>
        </w:rPr>
        <w:t>L’ IMPRESA INDIVIDUALE</w:t>
      </w:r>
      <w:r>
        <w:rPr>
          <w:b w:val="1"/>
          <w:bCs w:val="1"/>
          <w:sz w:val="32"/>
          <w:szCs w:val="32"/>
        </w:rPr>
        <w:t xml:space="preserve">: </w:t>
      </w:r>
      <w:r>
        <w:rPr>
          <w:sz w:val="32"/>
          <w:szCs w:val="32"/>
        </w:rPr>
        <w:t>quando l’attività d’impresa fa capo a una singola persona (es. Tizio esercita l’attività alberghiera gestendo la pensione della famiglia sulla riviera ligure).</w:t>
      </w:r>
    </w:p>
    <w:p>
      <w:pPr>
        <w:ind w:left="0" w:right="-1"/>
        <w:jc w:val="both"/>
        <w:rPr>
          <w:sz w:val="32"/>
          <w:szCs w:val="32"/>
        </w:rPr>
      </w:pPr>
      <w:r>
        <w:rPr>
          <w:b w:val="1"/>
          <w:bCs w:val="1"/>
          <w:sz w:val="32"/>
          <w:szCs w:val="32"/>
          <w:highlight w:val="yellow"/>
        </w:rPr>
        <w:t>L’IMPRESA COLLETTIVA</w:t>
      </w:r>
      <w:r>
        <w:rPr>
          <w:b w:val="1"/>
          <w:bCs w:val="1"/>
          <w:sz w:val="32"/>
          <w:szCs w:val="32"/>
        </w:rPr>
        <w:t xml:space="preserve">: </w:t>
      </w:r>
      <w:r>
        <w:rPr>
          <w:sz w:val="32"/>
          <w:szCs w:val="32"/>
        </w:rPr>
        <w:t xml:space="preserve">quando l’attività fa capo ad un ente pubblico (ad es. Tizio, Caio e Sempronio hanno costituito una società di capitali). </w:t>
      </w:r>
    </w:p>
    <w:p>
      <w:pPr>
        <w:ind w:left="0" w:right="-1"/>
        <w:jc w:val="both"/>
        <w:rPr>
          <w:sz w:val="32"/>
          <w:szCs w:val="32"/>
        </w:rPr>
      </w:pPr>
    </w:p>
    <w:p>
      <w:pPr>
        <w:ind w:left="0" w:right="-1"/>
        <w:jc w:val="both"/>
        <w:rPr>
          <w:sz w:val="32"/>
          <w:szCs w:val="32"/>
        </w:rPr>
      </w:pPr>
      <w:r>
        <w:rPr>
          <w:sz w:val="32"/>
          <w:szCs w:val="32"/>
          <w:highlight w:val="yellow"/>
        </w:rPr>
        <w:t>L’</w:t>
      </w:r>
      <w:r>
        <w:rPr>
          <w:b w:val="1"/>
          <w:bCs w:val="1"/>
          <w:sz w:val="32"/>
          <w:szCs w:val="32"/>
          <w:highlight w:val="yellow"/>
        </w:rPr>
        <w:t>azienda</w:t>
      </w:r>
      <w:r>
        <w:rPr>
          <w:sz w:val="32"/>
          <w:szCs w:val="32"/>
        </w:rPr>
        <w:t xml:space="preserve"> è il complesso di beni organizzati dall’imprenditore per l’esercizio dell’attività di impresa (es. macchinari, merci, materie prime) ossia per lo svolgimento della propria attività economica.</w:t>
      </w:r>
    </w:p>
    <w:p>
      <w:pPr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I beni aziendali non devono essere di proprietà dell’imprenditore perché è sufficiente che egli li possegga. </w:t>
      </w:r>
    </w:p>
    <w:p>
      <w:pPr>
        <w:ind w:left="0" w:right="-1"/>
        <w:jc w:val="both"/>
        <w:rPr>
          <w:sz w:val="32"/>
          <w:szCs w:val="32"/>
        </w:rPr>
      </w:pPr>
    </w:p>
    <w:p>
      <w:pPr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Quale tempo intercorre tra impresa e azienda?</w:t>
      </w:r>
    </w:p>
    <w:p>
      <w:pPr>
        <w:pStyle w:val="P13"/>
        <w:numPr>
          <w:ilvl w:val="0"/>
          <w:numId w:val="1"/>
        </w:numPr>
        <w:ind w:right="-1"/>
        <w:jc w:val="both"/>
        <w:rPr>
          <w:b w:val="1"/>
          <w:bCs w:val="1"/>
          <w:sz w:val="32"/>
          <w:szCs w:val="32"/>
        </w:rPr>
      </w:pPr>
      <w:r>
        <w:rPr>
          <w:sz w:val="32"/>
          <w:szCs w:val="32"/>
        </w:rPr>
        <w:t>l’impresa è l’</w:t>
      </w:r>
      <w:r>
        <w:rPr>
          <w:b w:val="1"/>
          <w:bCs w:val="1"/>
          <w:sz w:val="32"/>
          <w:szCs w:val="32"/>
        </w:rPr>
        <w:t xml:space="preserve">attività economica </w:t>
      </w:r>
      <w:r>
        <w:rPr>
          <w:sz w:val="32"/>
          <w:szCs w:val="32"/>
        </w:rPr>
        <w:t>esercitata dall’imprenditore</w:t>
      </w:r>
      <w:r>
        <w:rPr>
          <w:b w:val="1"/>
          <w:bCs w:val="1"/>
          <w:sz w:val="32"/>
          <w:szCs w:val="32"/>
        </w:rPr>
        <w:t xml:space="preserve"> </w:t>
      </w:r>
      <w:r>
        <w:rPr>
          <w:sz w:val="32"/>
          <w:szCs w:val="32"/>
        </w:rPr>
        <w:t>(es. attività di trasporto, assicurativa, bancaria, agricola);</w:t>
      </w:r>
    </w:p>
    <w:p>
      <w:pPr>
        <w:pStyle w:val="P13"/>
        <w:numPr>
          <w:ilvl w:val="0"/>
          <w:numId w:val="1"/>
        </w:numPr>
        <w:ind w:right="-1"/>
        <w:jc w:val="both"/>
        <w:rPr>
          <w:b w:val="1"/>
          <w:bCs w:val="1"/>
          <w:sz w:val="32"/>
          <w:szCs w:val="32"/>
        </w:rPr>
      </w:pPr>
      <w:r>
        <w:rPr>
          <w:sz w:val="32"/>
          <w:szCs w:val="32"/>
        </w:rPr>
        <w:t>l’</w:t>
      </w:r>
      <w:r>
        <w:rPr>
          <w:b w:val="1"/>
          <w:bCs w:val="1"/>
          <w:sz w:val="32"/>
          <w:szCs w:val="32"/>
        </w:rPr>
        <w:t>azienda</w:t>
      </w:r>
      <w:r>
        <w:rPr>
          <w:sz w:val="32"/>
          <w:szCs w:val="32"/>
        </w:rPr>
        <w:t xml:space="preserve"> è quel complesso di beni organizzati che è lo strumento indispensabile per l’attività di imprenditore.</w:t>
      </w:r>
    </w:p>
    <w:p>
      <w:pPr>
        <w:pStyle w:val="P13"/>
        <w:ind w:right="-1"/>
        <w:jc w:val="both"/>
        <w:rPr>
          <w:sz w:val="32"/>
          <w:szCs w:val="32"/>
        </w:rPr>
      </w:pPr>
    </w:p>
    <w:p>
      <w:pPr>
        <w:pStyle w:val="P13"/>
        <w:ind w:right="-1"/>
        <w:jc w:val="both"/>
        <w:rPr>
          <w:sz w:val="32"/>
          <w:szCs w:val="32"/>
        </w:rPr>
      </w:pPr>
    </w:p>
    <w:tbl>
      <w:tblPr>
        <w:tblStyle w:val="T2"/>
        <w:tblW w:w="0" w:type="auto"/>
        <w:tblInd w:w="720" w:type="dxa"/>
        <w:tblLook w:val="04A0"/>
      </w:tblPr>
      <w:tblGrid/>
      <w:tr>
        <w:tc>
          <w:tcPr>
            <w:tcW w:w="3209" w:type="dxa"/>
          </w:tcPr>
          <w:p>
            <w:pPr>
              <w:pStyle w:val="P13"/>
              <w:ind w:left="0" w:right="-1"/>
              <w:jc w:val="both"/>
              <w:rPr>
                <w:b w:val="1"/>
                <w:bCs w:val="1"/>
                <w:sz w:val="32"/>
                <w:szCs w:val="32"/>
              </w:rPr>
            </w:pPr>
            <w:r>
              <w:rPr>
                <w:b w:val="1"/>
                <w:bCs w:val="1"/>
                <w:sz w:val="32"/>
                <w:szCs w:val="32"/>
              </w:rPr>
              <w:t xml:space="preserve">     IMPRENDITORE</w:t>
            </w:r>
          </w:p>
        </w:tc>
        <w:tc>
          <w:tcPr>
            <w:tcW w:w="3209" w:type="dxa"/>
          </w:tcPr>
          <w:p>
            <w:pPr>
              <w:pStyle w:val="P13"/>
              <w:ind w:left="0" w:right="-1"/>
              <w:jc w:val="both"/>
              <w:rPr>
                <w:b w:val="1"/>
                <w:bCs w:val="1"/>
                <w:sz w:val="32"/>
                <w:szCs w:val="32"/>
              </w:rPr>
            </w:pPr>
            <w:r>
              <w:rPr>
                <w:b w:val="1"/>
                <w:bCs w:val="1"/>
                <w:sz w:val="32"/>
                <w:szCs w:val="32"/>
              </w:rPr>
              <w:t xml:space="preserve">           IMPRESA</w:t>
            </w:r>
          </w:p>
        </w:tc>
        <w:tc>
          <w:tcPr>
            <w:tcW w:w="3210" w:type="dxa"/>
          </w:tcPr>
          <w:p>
            <w:pPr>
              <w:pStyle w:val="P13"/>
              <w:ind w:left="0" w:right="-1"/>
              <w:jc w:val="both"/>
              <w:rPr>
                <w:b w:val="1"/>
                <w:bCs w:val="1"/>
                <w:sz w:val="32"/>
                <w:szCs w:val="32"/>
              </w:rPr>
            </w:pPr>
            <w:r>
              <w:rPr>
                <w:b w:val="1"/>
                <w:bCs w:val="1"/>
                <w:sz w:val="32"/>
                <w:szCs w:val="32"/>
              </w:rPr>
              <w:t xml:space="preserve">          AZIENDA</w:t>
            </w:r>
          </w:p>
        </w:tc>
      </w:tr>
      <w:tr>
        <w:tc>
          <w:tcPr>
            <w:tcW w:w="3209" w:type="dxa"/>
          </w:tcPr>
          <w:p>
            <w:pPr>
              <w:pStyle w:val="P13"/>
              <w:ind w:left="0" w:right="-1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È imprenditore colui che possiede i seguenti </w:t>
            </w:r>
            <w:r>
              <w:rPr>
                <w:b w:val="1"/>
                <w:bCs w:val="1"/>
                <w:sz w:val="32"/>
                <w:szCs w:val="32"/>
              </w:rPr>
              <w:t>requisiti</w:t>
            </w:r>
            <w:r>
              <w:rPr>
                <w:sz w:val="32"/>
                <w:szCs w:val="32"/>
              </w:rPr>
              <w:t>:</w:t>
            </w:r>
          </w:p>
          <w:p>
            <w:pPr>
              <w:pStyle w:val="P13"/>
              <w:numPr>
                <w:ilvl w:val="0"/>
                <w:numId w:val="1"/>
              </w:numPr>
              <w:ind w:right="-1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esercizio di un’attività economica; </w:t>
            </w:r>
          </w:p>
          <w:p>
            <w:pPr>
              <w:pStyle w:val="P13"/>
              <w:numPr>
                <w:ilvl w:val="0"/>
                <w:numId w:val="1"/>
              </w:numPr>
              <w:ind w:right="-1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professionalità;</w:t>
            </w:r>
          </w:p>
          <w:p>
            <w:pPr>
              <w:pStyle w:val="P13"/>
              <w:numPr>
                <w:ilvl w:val="0"/>
                <w:numId w:val="1"/>
              </w:numPr>
              <w:ind w:right="-1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economicità dell’attività svolta;</w:t>
            </w:r>
          </w:p>
          <w:p>
            <w:pPr>
              <w:pStyle w:val="P13"/>
              <w:numPr>
                <w:ilvl w:val="0"/>
                <w:numId w:val="1"/>
              </w:numPr>
              <w:ind w:right="-1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organizzazione.</w:t>
            </w:r>
          </w:p>
        </w:tc>
        <w:tc>
          <w:tcPr>
            <w:tcW w:w="3209" w:type="dxa"/>
          </w:tcPr>
          <w:p>
            <w:pPr>
              <w:pStyle w:val="P13"/>
              <w:ind w:left="0" w:right="-1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È l’</w:t>
            </w:r>
            <w:r>
              <w:rPr>
                <w:b w:val="1"/>
                <w:bCs w:val="1"/>
                <w:sz w:val="32"/>
                <w:szCs w:val="32"/>
              </w:rPr>
              <w:t xml:space="preserve">attività economica </w:t>
            </w:r>
            <w:r>
              <w:rPr>
                <w:sz w:val="32"/>
                <w:szCs w:val="32"/>
              </w:rPr>
              <w:t>esercitata dall’imprenditore per produrre o scambiare beni e servizi (es. impresa commerciale, impresa agricola).</w:t>
            </w:r>
          </w:p>
        </w:tc>
        <w:tc>
          <w:tcPr>
            <w:tcW w:w="3210" w:type="dxa"/>
          </w:tcPr>
          <w:p>
            <w:pPr>
              <w:pStyle w:val="P13"/>
              <w:ind w:left="0" w:right="-1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Indica il </w:t>
            </w:r>
            <w:r>
              <w:rPr>
                <w:b w:val="1"/>
                <w:bCs w:val="1"/>
                <w:sz w:val="32"/>
                <w:szCs w:val="32"/>
              </w:rPr>
              <w:t>complesso dei beni organizzati</w:t>
            </w:r>
            <w:r>
              <w:rPr>
                <w:sz w:val="32"/>
                <w:szCs w:val="32"/>
              </w:rPr>
              <w:t xml:space="preserve"> dall’imprenditore per l’esercizio dell’impresa (es. macchinari, merci, materie prime, locali), ossia per lo svolgimento della propria attività economica.</w:t>
            </w:r>
          </w:p>
        </w:tc>
      </w:tr>
    </w:tbl>
    <w:p>
      <w:pPr>
        <w:pStyle w:val="P13"/>
        <w:ind w:right="-1"/>
        <w:jc w:val="both"/>
        <w:rPr>
          <w:b w:val="1"/>
          <w:bCs w:val="1"/>
          <w:sz w:val="32"/>
          <w:szCs w:val="32"/>
        </w:rPr>
      </w:pPr>
    </w:p>
    <w:p>
      <w:pPr>
        <w:pStyle w:val="P1"/>
        <w:jc w:val="center"/>
      </w:pPr>
      <w:r>
        <w:t>L’OGGETTO DEL DIRITTO</w:t>
      </w:r>
    </w:p>
    <w:p>
      <w:pPr>
        <w:pStyle w:val="P2"/>
        <w:jc w:val="center"/>
      </w:pPr>
      <w:r>
        <w:t>I BENI E LE LORO CATEGORIE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Il termine “bene” e il termine “cosa”, nel linguaggio quotidiano, sono usati come vocaboli equivalenti e rappresentano ciò che può soddisfare un bisogno dell’uomo.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Per il diritto, invece, i </w:t>
      </w:r>
      <w:r>
        <w:rPr>
          <w:b w:val="1"/>
          <w:bCs w:val="1"/>
          <w:sz w:val="32"/>
          <w:szCs w:val="32"/>
        </w:rPr>
        <w:t>beni</w:t>
      </w:r>
      <w:r>
        <w:rPr>
          <w:sz w:val="32"/>
          <w:szCs w:val="32"/>
        </w:rPr>
        <w:t xml:space="preserve"> sono solo </w:t>
      </w:r>
      <w:r>
        <w:rPr>
          <w:i w:val="1"/>
          <w:iCs w:val="1"/>
          <w:sz w:val="32"/>
          <w:szCs w:val="32"/>
        </w:rPr>
        <w:t>“le cose che possono formare oggetto di diritti”</w:t>
      </w:r>
      <w:r>
        <w:rPr>
          <w:sz w:val="32"/>
          <w:szCs w:val="32"/>
        </w:rPr>
        <w:t xml:space="preserve"> (art. 810 del Codice civile) e, pertanto, di un rapporto giuridico.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ESEMPIO: Tizio compra un quadro.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I beni in </w:t>
      </w:r>
      <w:r>
        <w:rPr>
          <w:b w:val="1"/>
          <w:bCs w:val="1"/>
          <w:sz w:val="32"/>
          <w:szCs w:val="32"/>
        </w:rPr>
        <w:t xml:space="preserve">senso giuridico </w:t>
      </w:r>
      <w:r>
        <w:rPr>
          <w:sz w:val="32"/>
          <w:szCs w:val="32"/>
        </w:rPr>
        <w:t>sono tutte le cose:</w:t>
      </w:r>
    </w:p>
    <w:p>
      <w:pPr>
        <w:pStyle w:val="P13"/>
        <w:numPr>
          <w:ilvl w:val="0"/>
          <w:numId w:val="1"/>
        </w:numPr>
        <w:spacing w:before="0" w:beforeAutospacing="0" w:afterAutospacing="0"/>
        <w:ind w:right="-1"/>
        <w:jc w:val="both"/>
        <w:rPr>
          <w:sz w:val="32"/>
          <w:szCs w:val="32"/>
        </w:rPr>
      </w:pPr>
      <w:r>
        <w:rPr>
          <w:b w:val="1"/>
          <w:bCs w:val="1"/>
          <w:sz w:val="32"/>
          <w:szCs w:val="32"/>
        </w:rPr>
        <w:t>utili</w:t>
      </w:r>
      <w:r>
        <w:rPr>
          <w:sz w:val="32"/>
          <w:szCs w:val="32"/>
        </w:rPr>
        <w:t>, cioè adatte a soddisfare i bisogni dell’uomo;</w:t>
      </w:r>
    </w:p>
    <w:p>
      <w:pPr>
        <w:pStyle w:val="P13"/>
        <w:numPr>
          <w:ilvl w:val="0"/>
          <w:numId w:val="1"/>
        </w:numPr>
        <w:spacing w:before="0" w:beforeAutospacing="0" w:afterAutospacing="0"/>
        <w:ind w:right="-1"/>
        <w:jc w:val="both"/>
        <w:rPr>
          <w:sz w:val="32"/>
          <w:szCs w:val="32"/>
        </w:rPr>
      </w:pPr>
      <w:r>
        <w:rPr>
          <w:b w:val="1"/>
          <w:bCs w:val="1"/>
          <w:sz w:val="32"/>
          <w:szCs w:val="32"/>
        </w:rPr>
        <w:t>limitate</w:t>
      </w:r>
      <w:r>
        <w:rPr>
          <w:sz w:val="32"/>
          <w:szCs w:val="32"/>
        </w:rPr>
        <w:t>, ossia presenti in natura in quantità ridotta e che hanno un valore economico;</w:t>
      </w:r>
    </w:p>
    <w:p>
      <w:pPr>
        <w:pStyle w:val="P13"/>
        <w:numPr>
          <w:ilvl w:val="0"/>
          <w:numId w:val="1"/>
        </w:numPr>
        <w:spacing w:before="0" w:beforeAutospacing="0" w:afterAutospacing="0"/>
        <w:ind w:right="-1"/>
        <w:jc w:val="both"/>
        <w:rPr>
          <w:sz w:val="32"/>
          <w:szCs w:val="32"/>
        </w:rPr>
      </w:pPr>
      <w:r>
        <w:rPr>
          <w:b w:val="1"/>
          <w:bCs w:val="1"/>
          <w:sz w:val="32"/>
          <w:szCs w:val="32"/>
        </w:rPr>
        <w:t>accessibili</w:t>
      </w:r>
      <w:r>
        <w:rPr>
          <w:sz w:val="32"/>
          <w:szCs w:val="32"/>
        </w:rPr>
        <w:t>, cioè concretamente raggiungibili e utilizzabili con le normali conoscenze dell’uomo.</w:t>
      </w:r>
    </w:p>
    <w:p>
      <w:pPr>
        <w:spacing w:before="0" w:beforeAutospacing="0" w:afterAutospacing="0"/>
        <w:ind w:left="360" w:right="-1"/>
        <w:jc w:val="both"/>
        <w:rPr>
          <w:sz w:val="32"/>
          <w:szCs w:val="32"/>
        </w:rPr>
      </w:pPr>
      <w:r>
        <w:rPr>
          <w:sz w:val="32"/>
          <w:szCs w:val="32"/>
        </w:rPr>
        <w:t>ESEMPIO: il computer è presente in quantità limitata e per averla occorre pagare un prezzo; soddisfa il bisogno di scrivere, di comunicare online e perciò utile alla persona; è di facile utilizzo ed è accessibile a tutti coloro che abbiano una normale conoscenza dell’informatica.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Al contrario, i beni come l’aria, il Sole, la Luna, le stelle, le acque, la luce ecc. sono cose che si trovano in natura in quantità tale che nessuno ha l’interesse a farne oggetto di un rapporto giuridico. I loro caratteri non rientrano in quelli previsti dal diritto e, pertanto, non sono beni giuridici.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ind w:left="0"/>
        <w:jc w:val="both"/>
        <w:rPr>
          <w:b w:val="1"/>
          <w:bCs w:val="1"/>
          <w:sz w:val="32"/>
          <w:szCs w:val="32"/>
        </w:rPr>
      </w:pPr>
      <w:r>
        <w:rPr>
          <w:b w:val="1"/>
          <w:bCs w:val="1"/>
          <w:sz w:val="32"/>
          <w:szCs w:val="32"/>
        </w:rPr>
        <w:t>LE CATEGORIE DI BENI GIURIDICI</w:t>
      </w:r>
    </w:p>
    <w:p>
      <w:pPr>
        <w:spacing w:before="0" w:beforeAutospacing="0" w:afterAutospacing="0"/>
        <w:ind w:left="0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I </w:t>
      </w:r>
      <w:r>
        <w:rPr>
          <w:b w:val="1"/>
          <w:bCs w:val="1"/>
          <w:sz w:val="32"/>
          <w:szCs w:val="32"/>
        </w:rPr>
        <w:t>beni giuridici</w:t>
      </w:r>
      <w:r>
        <w:rPr>
          <w:sz w:val="32"/>
          <w:szCs w:val="32"/>
        </w:rPr>
        <w:t xml:space="preserve"> si classificano in diverse categorie, tra le quali:</w:t>
      </w:r>
    </w:p>
    <w:p>
      <w:pPr>
        <w:pStyle w:val="P13"/>
        <w:numPr>
          <w:ilvl w:val="0"/>
          <w:numId w:val="1"/>
        </w:numPr>
        <w:spacing w:before="0" w:beforeAutospacing="0" w:afterAutospacing="0"/>
        <w:ind w:right="-1"/>
        <w:jc w:val="both"/>
        <w:rPr>
          <w:sz w:val="32"/>
          <w:szCs w:val="32"/>
        </w:rPr>
      </w:pPr>
      <w:r>
        <w:rPr>
          <w:sz w:val="32"/>
          <w:szCs w:val="32"/>
        </w:rPr>
        <w:t>beni immobili, mobili e mobili registrati;</w:t>
      </w:r>
    </w:p>
    <w:p>
      <w:pPr>
        <w:pStyle w:val="P13"/>
        <w:numPr>
          <w:ilvl w:val="0"/>
          <w:numId w:val="1"/>
        </w:numPr>
        <w:spacing w:before="0" w:beforeAutospacing="0" w:afterAutospacing="0"/>
        <w:ind w:right="-1"/>
        <w:jc w:val="both"/>
        <w:rPr>
          <w:sz w:val="32"/>
          <w:szCs w:val="32"/>
        </w:rPr>
      </w:pPr>
      <w:r>
        <w:rPr>
          <w:sz w:val="32"/>
          <w:szCs w:val="32"/>
        </w:rPr>
        <w:t>beni pubblici e privati.</w:t>
      </w:r>
    </w:p>
    <w:p>
      <w:pPr>
        <w:pStyle w:val="P13"/>
        <w:numPr>
          <w:ilvl w:val="0"/>
          <w:numId w:val="3"/>
        </w:numPr>
        <w:spacing w:before="0" w:beforeAutospacing="0" w:afterAutospacing="0"/>
        <w:ind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I beni </w:t>
      </w:r>
      <w:r>
        <w:rPr>
          <w:b w:val="1"/>
          <w:bCs w:val="1"/>
          <w:sz w:val="32"/>
          <w:szCs w:val="32"/>
        </w:rPr>
        <w:t>immobili</w:t>
      </w:r>
      <w:r>
        <w:rPr>
          <w:sz w:val="32"/>
          <w:szCs w:val="32"/>
        </w:rPr>
        <w:t xml:space="preserve"> sono il suolo, le sorgenti e i corsi d’acqua, gli alberi, gli edifici, le altre costruzioni e in genere tutto ciò che è artificialmente o naturalmente incorporato al suolo. I beni che non hanno queste qualità, per esclusione, sono beni</w:t>
      </w:r>
      <w:r>
        <w:rPr>
          <w:b w:val="1"/>
          <w:bCs w:val="1"/>
          <w:sz w:val="32"/>
          <w:szCs w:val="32"/>
        </w:rPr>
        <w:t xml:space="preserve"> mobili</w:t>
      </w:r>
      <w:r>
        <w:rPr>
          <w:sz w:val="32"/>
          <w:szCs w:val="32"/>
        </w:rPr>
        <w:t xml:space="preserve">. I beni </w:t>
      </w:r>
      <w:r>
        <w:rPr>
          <w:b w:val="1"/>
          <w:bCs w:val="1"/>
          <w:sz w:val="32"/>
          <w:szCs w:val="32"/>
        </w:rPr>
        <w:t xml:space="preserve">mobili registrati </w:t>
      </w:r>
      <w:r>
        <w:rPr>
          <w:sz w:val="32"/>
          <w:szCs w:val="32"/>
        </w:rPr>
        <w:t>sono quelli che, in genere, si individuano con un codice o un numero di targa e che sono iscritti in pubblici registri.</w:t>
      </w:r>
    </w:p>
    <w:p>
      <w:pPr>
        <w:pStyle w:val="P13"/>
        <w:spacing w:before="0" w:beforeAutospacing="0" w:afterAutospacing="0"/>
        <w:ind w:right="-1"/>
        <w:jc w:val="both"/>
        <w:rPr>
          <w:sz w:val="32"/>
          <w:szCs w:val="32"/>
        </w:rPr>
      </w:pPr>
      <w:r>
        <w:rPr>
          <w:sz w:val="32"/>
          <w:szCs w:val="32"/>
        </w:rPr>
        <w:t>ESEMPIO: la casa è un bene immobile costruito dall’uomo e artificialmente incorporato al suolo con le fondamenta; gli alberi sono beni immobili, perché con le loro radici sono naturalmente incorporati nel suolo.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Distinguere queste diverse tipologie di beni è fondamentale poiché la legge prevede una </w:t>
      </w:r>
      <w:r>
        <w:rPr>
          <w:b w:val="1"/>
          <w:bCs w:val="1"/>
          <w:sz w:val="32"/>
          <w:szCs w:val="32"/>
        </w:rPr>
        <w:t>diversa disciplina giuridica</w:t>
      </w:r>
      <w:r>
        <w:rPr>
          <w:sz w:val="32"/>
          <w:szCs w:val="32"/>
        </w:rPr>
        <w:t xml:space="preserve"> per il passaggio del bene da un proprietario all’altro.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I beni mobili circolano, ossia passano da un soggetto ad un altro, senza alcuna formalità (es. semplice accordo verbale). I beni immobili si possono trasferire soltanto tramite atto scritto, che deve essere portato a conoscenza di terzi mediante la </w:t>
      </w:r>
      <w:r>
        <w:rPr>
          <w:b w:val="1"/>
          <w:bCs w:val="1"/>
          <w:sz w:val="32"/>
          <w:szCs w:val="32"/>
        </w:rPr>
        <w:t>trascrizione</w:t>
      </w:r>
      <w:r>
        <w:rPr>
          <w:sz w:val="32"/>
          <w:szCs w:val="32"/>
        </w:rPr>
        <w:t xml:space="preserve"> in pubblici registri, come nel caso di beni mobili registrati. 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ESEMPIO: Tizio acquista una camicia e ne diventa proprietario solo pagando il prezzo alla cassa; Caio per acquistare un appartamento deve sottoscrivere un contratto di vendita per atto scritto (atto pubblico), redatto da un notaio (pubblico ufficiale) e trascritto nei pubblici registri immobiliari. 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tbl>
      <w:tblPr>
        <w:tblStyle w:val="T2"/>
        <w:tblW w:w="10065" w:type="dxa"/>
        <w:tblInd w:w="-147" w:type="dxa"/>
        <w:tblLook w:val="04A0"/>
      </w:tblPr>
      <w:tblGrid/>
      <w:tr>
        <w:tc>
          <w:tcPr>
            <w:tcW w:w="3356" w:type="dxa"/>
          </w:tcPr>
          <w:p>
            <w:pPr>
              <w:ind w:left="0" w:right="-1"/>
              <w:jc w:val="both"/>
              <w:rPr>
                <w:b w:val="1"/>
                <w:bCs w:val="1"/>
                <w:sz w:val="32"/>
                <w:szCs w:val="32"/>
              </w:rPr>
            </w:pPr>
            <w:r>
              <w:rPr>
                <w:b w:val="1"/>
                <w:bCs w:val="1"/>
                <w:sz w:val="32"/>
                <w:szCs w:val="32"/>
              </w:rPr>
              <w:t xml:space="preserve">  CATEGORIE DI BENI</w:t>
            </w:r>
          </w:p>
        </w:tc>
        <w:tc>
          <w:tcPr>
            <w:tcW w:w="3209" w:type="dxa"/>
          </w:tcPr>
          <w:p>
            <w:pPr>
              <w:ind w:left="0" w:right="-1"/>
              <w:jc w:val="both"/>
              <w:rPr>
                <w:b w:val="1"/>
                <w:bCs w:val="1"/>
                <w:sz w:val="32"/>
                <w:szCs w:val="32"/>
              </w:rPr>
            </w:pPr>
            <w:r>
              <w:rPr>
                <w:b w:val="1"/>
                <w:bCs w:val="1"/>
                <w:sz w:val="32"/>
                <w:szCs w:val="32"/>
              </w:rPr>
              <w:t xml:space="preserve">         DEFINIZIONE </w:t>
            </w:r>
          </w:p>
        </w:tc>
        <w:tc>
          <w:tcPr>
            <w:tcW w:w="3500" w:type="dxa"/>
          </w:tcPr>
          <w:p>
            <w:pPr>
              <w:ind w:left="0" w:right="-1"/>
              <w:jc w:val="both"/>
              <w:rPr>
                <w:b w:val="1"/>
                <w:bCs w:val="1"/>
                <w:sz w:val="32"/>
                <w:szCs w:val="32"/>
              </w:rPr>
            </w:pPr>
            <w:r>
              <w:rPr>
                <w:b w:val="1"/>
                <w:bCs w:val="1"/>
                <w:sz w:val="32"/>
                <w:szCs w:val="32"/>
              </w:rPr>
              <w:t>REGIME DI CIRCOLAZIONE</w:t>
            </w:r>
          </w:p>
        </w:tc>
      </w:tr>
      <w:tr>
        <w:tc>
          <w:tcPr>
            <w:tcW w:w="3356" w:type="dxa"/>
          </w:tcPr>
          <w:p>
            <w:pPr>
              <w:ind w:left="0" w:right="-1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BENI MOBILI (es. libri)</w:t>
            </w:r>
          </w:p>
        </w:tc>
        <w:tc>
          <w:tcPr>
            <w:tcW w:w="3209" w:type="dxa"/>
          </w:tcPr>
          <w:p>
            <w:pPr>
              <w:ind w:left="0" w:right="-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Non sono incorporati al terreno e si possono spostare da un posto ad un altro.</w:t>
            </w:r>
          </w:p>
        </w:tc>
        <w:tc>
          <w:tcPr>
            <w:tcW w:w="3500" w:type="dxa"/>
          </w:tcPr>
          <w:p>
            <w:pPr>
              <w:ind w:left="0" w:right="-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Nessuna formalità (es. anche oralmente)</w:t>
            </w:r>
          </w:p>
        </w:tc>
      </w:tr>
      <w:tr>
        <w:tc>
          <w:tcPr>
            <w:tcW w:w="3356" w:type="dxa"/>
          </w:tcPr>
          <w:p>
            <w:pPr>
              <w:ind w:left="0" w:right="-1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BENI IMMOBILI (es. case)</w:t>
            </w:r>
          </w:p>
        </w:tc>
        <w:tc>
          <w:tcPr>
            <w:tcW w:w="3209" w:type="dxa"/>
          </w:tcPr>
          <w:p>
            <w:pPr>
              <w:ind w:left="0" w:right="-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Sono incorporati al terreno, naturalmente o artificialmente. Sono iscritti in pubblici registri.</w:t>
            </w:r>
          </w:p>
        </w:tc>
        <w:tc>
          <w:tcPr>
            <w:tcW w:w="3500" w:type="dxa"/>
          </w:tcPr>
          <w:p>
            <w:pPr>
              <w:ind w:left="0" w:right="-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rtl w:val="0"/>
                <w:lang w:val="it-IT" w:bidi="it-IT" w:eastAsia="it-IT"/>
              </w:rPr>
              <w:t>Atto scritto + trascrizione in pubblici registri.</w:t>
            </w:r>
          </w:p>
        </w:tc>
      </w:tr>
      <w:tr>
        <w:tc>
          <w:tcPr>
            <w:tcW w:w="3356" w:type="dxa"/>
          </w:tcPr>
          <w:p>
            <w:pPr>
              <w:ind w:left="0" w:right="-1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BENI MOBILI REGISTRATI (es. auto)</w:t>
            </w:r>
          </w:p>
        </w:tc>
        <w:tc>
          <w:tcPr>
            <w:tcW w:w="3209" w:type="dxa"/>
          </w:tcPr>
          <w:p>
            <w:pPr>
              <w:ind w:left="0" w:right="-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Quelli che, in genere, si individuano con un codice o con un numero di targa e che sono iscritti in pubblici registri.</w:t>
            </w:r>
          </w:p>
        </w:tc>
        <w:tc>
          <w:tcPr>
            <w:tcW w:w="3500" w:type="dxa"/>
          </w:tcPr>
          <w:p>
            <w:pPr>
              <w:ind w:left="0" w:right="-1"/>
              <w:jc w:val="both"/>
              <w:rPr>
                <w:b w:val="0"/>
                <w:bCs w:val="0"/>
                <w:sz w:val="28"/>
                <w:szCs w:val="28"/>
              </w:rPr>
            </w:pPr>
            <w:r>
              <w:rPr>
                <w:sz w:val="28"/>
                <w:szCs w:val="28"/>
                <w:rtl w:val="0"/>
                <w:lang w:val="it-IT" w:bidi="it-IT" w:eastAsia="it-IT"/>
              </w:rPr>
              <w:t>Atto scritto + trascrizione in pubblici registri.</w:t>
            </w:r>
          </w:p>
        </w:tc>
      </w:tr>
    </w:tbl>
    <w:p>
      <w:pPr>
        <w:ind w:left="0" w:right="-1"/>
        <w:jc w:val="both"/>
        <w:rPr>
          <w:b w:val="1"/>
          <w:bCs w:val="1"/>
          <w:sz w:val="32"/>
          <w:szCs w:val="32"/>
        </w:rPr>
      </w:pPr>
    </w:p>
    <w:sectPr>
      <w:type w:val="nextPage"/>
      <w:pgSz w:w="11906" w:h="16838" w:code="0"/>
      <w:pgMar w:left="1134" w:right="1134" w:top="1417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32B16DB1"/>
    <w:multiLevelType w:val="hybridMultilevel"/>
    <w:lvl w:ilvl="0" w:tplc="04100017">
      <w:start w:val="1"/>
      <w:numFmt w:val="lowerLetter"/>
      <w:suff w:val="tab"/>
      <w:lvlText w:val="%1)"/>
      <w:lvlJc w:val="left"/>
      <w:pPr>
        <w:ind w:hanging="360" w:left="720"/>
      </w:pPr>
      <w:rPr>
        <w:rFonts w:hint="default"/>
      </w:rPr>
    </w:lvl>
    <w:lvl w:ilvl="1" w:tplc="0410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0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0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0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0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0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0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0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abstractNum w:abstractNumId="1">
    <w:nsid w:val="486D38D7"/>
    <w:multiLevelType w:val="hybridMultilevel"/>
    <w:lvl w:ilvl="0" w:tplc="9AA0728A">
      <w:start w:val="0"/>
      <w:numFmt w:val="bullet"/>
      <w:suff w:val="tab"/>
      <w:lvlText w:val="-"/>
      <w:lvlJc w:val="left"/>
      <w:pPr>
        <w:ind w:hanging="360" w:left="720"/>
      </w:pPr>
      <w:rPr>
        <w:rFonts w:ascii="Calibri" w:hAnsi="Calibri" w:cs="Calibri" w:eastAsiaTheme="minorHAnsi" w:hint="default"/>
      </w:rPr>
    </w:lvl>
    <w:lvl w:ilvl="1" w:tplc="0410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10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10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10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10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10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10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10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">
    <w:nsid w:val="645E388D"/>
    <w:multiLevelType w:val="hybridMultilevel"/>
    <w:lvl w:ilvl="0" w:tplc="04100017">
      <w:start w:val="1"/>
      <w:numFmt w:val="lowerLetter"/>
      <w:suff w:val="tab"/>
      <w:lvlText w:val="%1)"/>
      <w:lvlJc w:val="left"/>
      <w:pPr>
        <w:ind w:hanging="360" w:left="720"/>
      </w:pPr>
      <w:rPr>
        <w:rFonts w:hint="default"/>
      </w:rPr>
    </w:lvl>
    <w:lvl w:ilvl="1" w:tplc="0410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0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0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0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0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0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0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0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08"/>
  <w:autoHyphenation w:val="0"/>
  <w:hyphenationZone w:val="283"/>
  <w:evenAndOddHeaders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kern w:val="2"/>
        <w:lang w:val="it-IT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40" w:before="120" w:after="120" w:beforeAutospacing="0" w:afterAutospacing="0"/>
        <w:ind w:firstLine="0" w:left="1701" w:right="1701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widowControl w:val="0"/>
      <w:spacing w:after="0" w:beforeAutospacing="0" w:afterAutospacing="0"/>
    </w:pPr>
    <w:rPr/>
  </w:style>
  <w:style w:type="paragraph" w:styleId="P1">
    <w:name w:val="Heading 1"/>
    <w:basedOn w:val="P0"/>
    <w:next w:val="P0"/>
    <w:link w:val="C3"/>
    <w:qFormat/>
    <w:pPr>
      <w:keepNext w:val="1"/>
      <w:keepLines w:val="1"/>
      <w:spacing w:before="360" w:after="80" w:beforeAutospacing="0" w:afterAutospacing="0"/>
      <w:outlineLvl w:val="0"/>
    </w:pPr>
    <w:rPr>
      <w:rFonts w:asciiTheme="majorHAnsi" w:hAnsiTheme="majorHAnsi" w:cstheme="majorBidi" w:eastAsiaTheme="majorEastAsia"/>
      <w:color w:val="2F5496" w:themeColor="accent1" w:themeShade="BF"/>
      <w:sz w:val="40"/>
      <w:szCs w:val="40"/>
    </w:rPr>
  </w:style>
  <w:style w:type="paragraph" w:styleId="P2">
    <w:name w:val="Heading 2"/>
    <w:basedOn w:val="P0"/>
    <w:next w:val="P0"/>
    <w:link w:val="C4"/>
    <w:qFormat/>
    <w:pPr>
      <w:keepNext w:val="1"/>
      <w:keepLines w:val="1"/>
      <w:spacing w:before="160" w:after="80" w:beforeAutospacing="0" w:afterAutospacing="0"/>
      <w:outlineLvl w:val="1"/>
    </w:pPr>
    <w:rPr>
      <w:rFonts w:asciiTheme="majorHAnsi" w:hAnsiTheme="majorHAnsi" w:cstheme="majorBidi" w:eastAsiaTheme="majorEastAsia"/>
      <w:color w:val="2F5496" w:themeColor="accent1" w:themeShade="BF"/>
      <w:sz w:val="32"/>
      <w:szCs w:val="32"/>
    </w:rPr>
  </w:style>
  <w:style w:type="paragraph" w:styleId="P3">
    <w:name w:val="Heading 3"/>
    <w:basedOn w:val="P0"/>
    <w:next w:val="P0"/>
    <w:link w:val="C5"/>
    <w:semiHidden/>
    <w:qFormat/>
    <w:pPr>
      <w:keepNext w:val="1"/>
      <w:keepLines w:val="1"/>
      <w:spacing w:before="160" w:after="80" w:beforeAutospacing="0" w:afterAutospacing="0"/>
      <w:outlineLvl w:val="2"/>
    </w:pPr>
    <w:rPr>
      <w:rFonts w:cstheme="majorBidi" w:eastAsiaTheme="majorEastAsia"/>
      <w:color w:val="2F5496" w:themeColor="accent1" w:themeShade="BF"/>
      <w:sz w:val="28"/>
      <w:szCs w:val="28"/>
    </w:rPr>
  </w:style>
  <w:style w:type="paragraph" w:styleId="P4">
    <w:name w:val="Heading 4"/>
    <w:basedOn w:val="P0"/>
    <w:next w:val="P0"/>
    <w:link w:val="C6"/>
    <w:semiHidden/>
    <w:qFormat/>
    <w:pPr>
      <w:keepNext w:val="1"/>
      <w:keepLines w:val="1"/>
      <w:spacing w:before="80" w:after="40" w:beforeAutospacing="0" w:afterAutospacing="0"/>
      <w:outlineLvl w:val="3"/>
    </w:pPr>
    <w:rPr>
      <w:rFonts w:cstheme="majorBidi" w:eastAsiaTheme="majorEastAsia"/>
      <w:i w:val="1"/>
      <w:iCs w:val="1"/>
      <w:color w:val="2F5496" w:themeColor="accent1" w:themeShade="BF"/>
    </w:rPr>
  </w:style>
  <w:style w:type="paragraph" w:styleId="P5">
    <w:name w:val="Heading 5"/>
    <w:basedOn w:val="P0"/>
    <w:next w:val="P0"/>
    <w:link w:val="C7"/>
    <w:semiHidden/>
    <w:qFormat/>
    <w:pPr>
      <w:keepNext w:val="1"/>
      <w:keepLines w:val="1"/>
      <w:spacing w:before="80" w:after="40" w:beforeAutospacing="0" w:afterAutospacing="0"/>
      <w:outlineLvl w:val="4"/>
    </w:pPr>
    <w:rPr>
      <w:rFonts w:cstheme="majorBidi" w:eastAsiaTheme="majorEastAsia"/>
      <w:color w:val="2F5496" w:themeColor="accent1" w:themeShade="BF"/>
    </w:rPr>
  </w:style>
  <w:style w:type="paragraph" w:styleId="P6">
    <w:name w:val="Heading 6"/>
    <w:basedOn w:val="P0"/>
    <w:next w:val="P0"/>
    <w:link w:val="C8"/>
    <w:semiHidden/>
    <w:qFormat/>
    <w:pPr>
      <w:keepNext w:val="1"/>
      <w:keepLines w:val="1"/>
      <w:spacing w:before="40" w:beforeAutospacing="0" w:afterAutospacing="0"/>
      <w:outlineLvl w:val="5"/>
    </w:pPr>
    <w:rPr>
      <w:rFonts w:cstheme="majorBidi" w:eastAsiaTheme="majorEastAsia"/>
      <w:i w:val="1"/>
      <w:iCs w:val="1"/>
      <w:color w:val="595959" w:themeColor="text1" w:themeTint="A6"/>
    </w:rPr>
  </w:style>
  <w:style w:type="paragraph" w:styleId="P7">
    <w:name w:val="Heading 7"/>
    <w:basedOn w:val="P0"/>
    <w:next w:val="P0"/>
    <w:link w:val="C9"/>
    <w:semiHidden/>
    <w:qFormat/>
    <w:pPr>
      <w:keepNext w:val="1"/>
      <w:keepLines w:val="1"/>
      <w:spacing w:before="40" w:beforeAutospacing="0" w:afterAutospacing="0"/>
      <w:outlineLvl w:val="6"/>
    </w:pPr>
    <w:rPr>
      <w:rFonts w:cstheme="majorBidi" w:eastAsiaTheme="majorEastAsia"/>
      <w:color w:val="595959" w:themeColor="text1" w:themeTint="A6"/>
    </w:rPr>
  </w:style>
  <w:style w:type="paragraph" w:styleId="P8">
    <w:name w:val="Heading 8"/>
    <w:basedOn w:val="P0"/>
    <w:next w:val="P0"/>
    <w:link w:val="C10"/>
    <w:semiHidden/>
    <w:qFormat/>
    <w:pPr>
      <w:keepNext w:val="1"/>
      <w:keepLines w:val="1"/>
      <w:spacing w:before="0" w:beforeAutospacing="0" w:afterAutospacing="0"/>
      <w:outlineLvl w:val="7"/>
    </w:pPr>
    <w:rPr>
      <w:rFonts w:cstheme="majorBidi" w:eastAsiaTheme="majorEastAsia"/>
      <w:i w:val="1"/>
      <w:iCs w:val="1"/>
      <w:color w:val="272727" w:themeColor="text1" w:themeTint="D8"/>
    </w:rPr>
  </w:style>
  <w:style w:type="paragraph" w:styleId="P9">
    <w:name w:val="Heading 9"/>
    <w:basedOn w:val="P0"/>
    <w:next w:val="P0"/>
    <w:link w:val="C11"/>
    <w:semiHidden/>
    <w:qFormat/>
    <w:pPr>
      <w:keepNext w:val="1"/>
      <w:keepLines w:val="1"/>
      <w:spacing w:before="0" w:beforeAutospacing="0" w:afterAutospacing="0"/>
      <w:outlineLvl w:val="8"/>
    </w:pPr>
    <w:rPr>
      <w:rFonts w:cstheme="majorBidi" w:eastAsiaTheme="majorEastAsia"/>
      <w:color w:val="272727" w:themeColor="text1" w:themeTint="D8"/>
    </w:rPr>
  </w:style>
  <w:style w:type="paragraph" w:styleId="P10">
    <w:name w:val="Title"/>
    <w:basedOn w:val="P0"/>
    <w:next w:val="P0"/>
    <w:link w:val="C12"/>
    <w:qFormat/>
    <w:pPr>
      <w:spacing w:before="0" w:after="80" w:beforeAutospacing="0" w:afterAutospacing="0"/>
      <w:contextualSpacing w:val="1"/>
    </w:pPr>
    <w:rPr>
      <w:rFonts w:asciiTheme="majorHAnsi" w:hAnsiTheme="majorHAnsi" w:cstheme="majorBidi" w:eastAsiaTheme="majorEastAsia"/>
      <w:sz w:val="56"/>
      <w:szCs w:val="56"/>
      <w:spacing w:val="-10"/>
      <w:kern w:val="28"/>
    </w:rPr>
  </w:style>
  <w:style w:type="paragraph" w:styleId="P11">
    <w:name w:val="Subtitle"/>
    <w:basedOn w:val="P0"/>
    <w:next w:val="P0"/>
    <w:link w:val="C13"/>
    <w:qFormat/>
    <w:pPr>
      <w:spacing w:after="160" w:beforeAutospacing="0" w:afterAutospacing="0"/>
      <w:ind w:left="1701"/>
    </w:pPr>
    <w:rPr>
      <w:rFonts w:cstheme="majorBidi" w:eastAsiaTheme="majorEastAsia"/>
      <w:color w:val="595959" w:themeColor="text1" w:themeTint="A6"/>
      <w:sz w:val="28"/>
      <w:szCs w:val="28"/>
      <w:spacing w:val="15"/>
    </w:rPr>
  </w:style>
  <w:style w:type="paragraph" w:styleId="P12">
    <w:name w:val="Quote"/>
    <w:basedOn w:val="P0"/>
    <w:next w:val="P0"/>
    <w:link w:val="C14"/>
    <w:qFormat/>
    <w:pPr>
      <w:spacing w:before="160" w:after="160" w:beforeAutospacing="0" w:afterAutospacing="0"/>
      <w:jc w:val="center"/>
    </w:pPr>
    <w:rPr>
      <w:i w:val="1"/>
      <w:iCs w:val="1"/>
      <w:color w:val="404040" w:themeColor="text1" w:themeTint="BF"/>
    </w:rPr>
  </w:style>
  <w:style w:type="paragraph" w:styleId="P13">
    <w:name w:val="List Paragraph"/>
    <w:basedOn w:val="P0"/>
    <w:qFormat/>
    <w:pPr>
      <w:ind w:left="720"/>
      <w:contextualSpacing w:val="1"/>
    </w:pPr>
    <w:rPr/>
  </w:style>
  <w:style w:type="paragraph" w:styleId="P14">
    <w:name w:val="Intense Quote"/>
    <w:basedOn w:val="P0"/>
    <w:next w:val="P0"/>
    <w:link w:val="C16"/>
    <w:qFormat/>
    <w:pPr>
      <w:pBdr>
        <w:top w:val="single" w:sz="4" w:space="10" w:shadow="0" w:frame="0" w:color="2F5496" w:themeColor="accent1" w:themeShade="BF"/>
        <w:left w:val="none" w:sz="0" w:space="0" w:shadow="0" w:frame="0" w:color="auto"/>
        <w:bottom w:val="single" w:sz="4" w:space="10" w:shadow="0" w:frame="0" w:color="2F5496" w:themeColor="accent1" w:themeShade="BF"/>
        <w:right w:val="none" w:sz="0" w:space="0" w:shadow="0" w:frame="0" w:color="auto"/>
        <w:between w:val="none" w:sz="0" w:space="0" w:shadow="0" w:frame="0" w:color="auto"/>
      </w:pBdr>
      <w:spacing w:before="360" w:after="360" w:beforeAutospacing="0" w:afterAutospacing="0"/>
      <w:ind w:left="864" w:right="864"/>
      <w:jc w:val="center"/>
    </w:pPr>
    <w:rPr>
      <w:i w:val="1"/>
      <w:iCs w:val="1"/>
      <w:color w:val="2F5496" w:themeColor="accent1" w:themeShade="BF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Titolo 1 Carattere"/>
    <w:basedOn w:val="C0"/>
    <w:link w:val="P1"/>
    <w:rPr>
      <w:rFonts w:asciiTheme="majorHAnsi" w:hAnsiTheme="majorHAnsi" w:cstheme="majorBidi" w:eastAsiaTheme="majorEastAsia"/>
      <w:color w:val="2F5496" w:themeColor="accent1" w:themeShade="BF"/>
      <w:sz w:val="40"/>
      <w:szCs w:val="40"/>
    </w:rPr>
  </w:style>
  <w:style w:type="character" w:styleId="C4">
    <w:name w:val="Titolo 2 Carattere"/>
    <w:basedOn w:val="C0"/>
    <w:link w:val="P2"/>
    <w:rPr>
      <w:rFonts w:asciiTheme="majorHAnsi" w:hAnsiTheme="majorHAnsi" w:cstheme="majorBidi" w:eastAsiaTheme="majorEastAsia"/>
      <w:color w:val="2F5496" w:themeColor="accent1" w:themeShade="BF"/>
      <w:sz w:val="32"/>
      <w:szCs w:val="32"/>
    </w:rPr>
  </w:style>
  <w:style w:type="character" w:styleId="C5">
    <w:name w:val="Titolo 3 Carattere"/>
    <w:basedOn w:val="C0"/>
    <w:link w:val="P3"/>
    <w:semiHidden/>
    <w:rPr>
      <w:rFonts w:cstheme="majorBidi" w:eastAsiaTheme="majorEastAsia"/>
      <w:color w:val="2F5496" w:themeColor="accent1" w:themeShade="BF"/>
      <w:sz w:val="28"/>
      <w:szCs w:val="28"/>
    </w:rPr>
  </w:style>
  <w:style w:type="character" w:styleId="C6">
    <w:name w:val="Titolo 4 Carattere"/>
    <w:basedOn w:val="C0"/>
    <w:link w:val="P4"/>
    <w:semiHidden/>
    <w:rPr>
      <w:rFonts w:cstheme="majorBidi" w:eastAsiaTheme="majorEastAsia"/>
      <w:i w:val="1"/>
      <w:iCs w:val="1"/>
      <w:color w:val="2F5496" w:themeColor="accent1" w:themeShade="BF"/>
    </w:rPr>
  </w:style>
  <w:style w:type="character" w:styleId="C7">
    <w:name w:val="Titolo 5 Carattere"/>
    <w:basedOn w:val="C0"/>
    <w:link w:val="P5"/>
    <w:semiHidden/>
    <w:rPr>
      <w:rFonts w:cstheme="majorBidi" w:eastAsiaTheme="majorEastAsia"/>
      <w:color w:val="2F5496" w:themeColor="accent1" w:themeShade="BF"/>
    </w:rPr>
  </w:style>
  <w:style w:type="character" w:styleId="C8">
    <w:name w:val="Titolo 6 Carattere"/>
    <w:basedOn w:val="C0"/>
    <w:link w:val="P6"/>
    <w:semiHidden/>
    <w:rPr>
      <w:rFonts w:cstheme="majorBidi" w:eastAsiaTheme="majorEastAsia"/>
      <w:i w:val="1"/>
      <w:iCs w:val="1"/>
      <w:color w:val="595959" w:themeColor="text1" w:themeTint="A6"/>
    </w:rPr>
  </w:style>
  <w:style w:type="character" w:styleId="C9">
    <w:name w:val="Titolo 7 Carattere"/>
    <w:basedOn w:val="C0"/>
    <w:link w:val="P7"/>
    <w:semiHidden/>
    <w:rPr>
      <w:rFonts w:cstheme="majorBidi" w:eastAsiaTheme="majorEastAsia"/>
      <w:color w:val="595959" w:themeColor="text1" w:themeTint="A6"/>
    </w:rPr>
  </w:style>
  <w:style w:type="character" w:styleId="C10">
    <w:name w:val="Titolo 8 Carattere"/>
    <w:basedOn w:val="C0"/>
    <w:link w:val="P8"/>
    <w:semiHidden/>
    <w:rPr>
      <w:rFonts w:cstheme="majorBidi" w:eastAsiaTheme="majorEastAsia"/>
      <w:i w:val="1"/>
      <w:iCs w:val="1"/>
      <w:color w:val="272727" w:themeColor="text1" w:themeTint="D8"/>
    </w:rPr>
  </w:style>
  <w:style w:type="character" w:styleId="C11">
    <w:name w:val="Titolo 9 Carattere"/>
    <w:basedOn w:val="C0"/>
    <w:link w:val="P9"/>
    <w:semiHidden/>
    <w:rPr>
      <w:rFonts w:cstheme="majorBidi" w:eastAsiaTheme="majorEastAsia"/>
      <w:color w:val="272727" w:themeColor="text1" w:themeTint="D8"/>
    </w:rPr>
  </w:style>
  <w:style w:type="character" w:styleId="C12">
    <w:name w:val="Titolo Carattere"/>
    <w:basedOn w:val="C0"/>
    <w:link w:val="P10"/>
    <w:rPr>
      <w:rFonts w:asciiTheme="majorHAnsi" w:hAnsiTheme="majorHAnsi" w:cstheme="majorBidi" w:eastAsiaTheme="majorEastAsia"/>
      <w:sz w:val="56"/>
      <w:szCs w:val="56"/>
      <w:spacing w:val="-10"/>
      <w:kern w:val="28"/>
    </w:rPr>
  </w:style>
  <w:style w:type="character" w:styleId="C13">
    <w:name w:val="Sottotitolo Carattere"/>
    <w:basedOn w:val="C0"/>
    <w:link w:val="P11"/>
    <w:rPr>
      <w:rFonts w:cstheme="majorBidi" w:eastAsiaTheme="majorEastAsia"/>
      <w:color w:val="595959" w:themeColor="text1" w:themeTint="A6"/>
      <w:sz w:val="28"/>
      <w:szCs w:val="28"/>
      <w:spacing w:val="15"/>
    </w:rPr>
  </w:style>
  <w:style w:type="character" w:styleId="C14">
    <w:name w:val="Citazione Carattere"/>
    <w:basedOn w:val="C0"/>
    <w:link w:val="P12"/>
    <w:rPr>
      <w:i w:val="1"/>
      <w:iCs w:val="1"/>
      <w:color w:val="404040" w:themeColor="text1" w:themeTint="BF"/>
    </w:rPr>
  </w:style>
  <w:style w:type="character" w:styleId="C15">
    <w:name w:val="Intense Emphasis"/>
    <w:basedOn w:val="C0"/>
    <w:qFormat/>
    <w:rPr>
      <w:i w:val="1"/>
      <w:iCs w:val="1"/>
      <w:color w:val="2F5496" w:themeColor="accent1" w:themeShade="BF"/>
    </w:rPr>
  </w:style>
  <w:style w:type="character" w:styleId="C16">
    <w:name w:val="Citazione intensa Carattere"/>
    <w:basedOn w:val="C0"/>
    <w:link w:val="P14"/>
    <w:rPr>
      <w:i w:val="1"/>
      <w:iCs w:val="1"/>
      <w:color w:val="2F5496" w:themeColor="accent1" w:themeShade="BF"/>
    </w:rPr>
  </w:style>
  <w:style w:type="character" w:styleId="C17">
    <w:name w:val="Intense Reference1"/>
    <w:basedOn w:val="C0"/>
    <w:qFormat/>
    <w:rPr>
      <w:b w:val="1"/>
      <w:bCs w:val="1"/>
      <w:smallCaps w:val="1"/>
      <w:color w:val="2F5496" w:themeColor="accent1" w:themeShade="BF"/>
      <w:spacing w:val="5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Grid"/>
    <w:basedOn w:val="T0"/>
    <w:pPr>
      <w:spacing w:before="0" w:after="0" w:beforeAutospacing="0" w:afterAutospacing="0"/>
    </w:pPr>
    <w:tblPr>
      <w:tblBorders>
        <w:top w:val="single" w:sz="4" w:space="0" w:shadow="0" w:frame="0" w:color="auto"/>
        <w:left w:val="single" w:sz="4" w:space="0" w:shadow="0" w:frame="0" w:color="auto"/>
        <w:bottom w:val="single" w:sz="4" w:space="0" w:shadow="0" w:frame="0" w:color="auto"/>
        <w:right w:val="single" w:sz="4" w:space="0" w:shadow="0" w:frame="0" w:color="auto"/>
        <w:insideH w:val="single" w:sz="4" w:space="0" w:shadow="0" w:frame="0" w:color="auto"/>
        <w:insideV w:val="single" w:sz="4" w:space="0" w:shadow="0" w:frame="0" w:color="auto"/>
      </w:tblBorders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docProps/app.xml><?xml version="1.0" encoding="utf-8"?>
<Properties xmlns="http://schemas.openxmlformats.org/officeDocument/2006/extended-properties">
  <Application>DevExpress Office File API/22.1.4.0</Application>
  <AppVersion>22.1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Daniele Ferlito</dc:creator>
  <dcterms:created xsi:type="dcterms:W3CDTF">2025-11-18T18:35:38Z</dcterms:created>
  <dcterms:modified xsi:type="dcterms:W3CDTF">2025-12-01T07:46:00Z</dcterms:modified>
  <cp:revision>2</cp:revision>
</cp:coreProperties>
</file>