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4D4" w:rsidRDefault="00BA14D4" w:rsidP="00BA14D4">
      <w:pPr>
        <w:shd w:val="clear" w:color="auto" w:fill="FFFFFF"/>
        <w:spacing w:after="0" w:line="368" w:lineRule="atLeast"/>
        <w:rPr>
          <w:rFonts w:cstheme="minorHAnsi"/>
          <w:color w:val="0A0A0A"/>
          <w:sz w:val="28"/>
          <w:szCs w:val="28"/>
          <w:shd w:val="clear" w:color="auto" w:fill="FFFFFF"/>
          <w:lang w:val="en-GB"/>
        </w:rPr>
      </w:pPr>
      <w:r w:rsidRPr="00BA14D4">
        <w:rPr>
          <w:rFonts w:cstheme="minorHAnsi"/>
          <w:b/>
          <w:sz w:val="28"/>
          <w:szCs w:val="28"/>
          <w:u w:val="single"/>
          <w:lang w:val="en-GB"/>
        </w:rPr>
        <w:t>A green economy</w:t>
      </w:r>
      <w:r w:rsidRPr="00BA14D4">
        <w:rPr>
          <w:rFonts w:cstheme="minorHAnsi"/>
          <w:sz w:val="28"/>
          <w:szCs w:val="28"/>
          <w:lang w:val="en-GB"/>
        </w:rPr>
        <w:t xml:space="preserve"> is a sustainable economic model focused on improving human well-being and social equity while significantly reducing environmental risks and ecological scarcities</w:t>
      </w:r>
      <w:r w:rsidRPr="00BA14D4">
        <w:rPr>
          <w:rFonts w:cstheme="minorHAnsi"/>
          <w:color w:val="0A0A0A"/>
          <w:sz w:val="28"/>
          <w:szCs w:val="28"/>
          <w:shd w:val="clear" w:color="auto" w:fill="FFFFFF"/>
          <w:lang w:val="en-GB"/>
        </w:rPr>
        <w:t>. It promotes low-carbon development, resource efficiency, and biodiversity protection through investments in renewable energy, circular production, and eco-friendly infrastructure.</w:t>
      </w:r>
    </w:p>
    <w:p w:rsidR="00BA14D4" w:rsidRPr="00BA14D4" w:rsidRDefault="00BA14D4" w:rsidP="00BA14D4">
      <w:pPr>
        <w:shd w:val="clear" w:color="auto" w:fill="FFFFFF"/>
        <w:spacing w:after="0" w:line="368" w:lineRule="atLeast"/>
        <w:rPr>
          <w:rFonts w:eastAsia="Times New Roman" w:cstheme="minorHAnsi"/>
          <w:color w:val="0A0A0A"/>
          <w:sz w:val="28"/>
          <w:szCs w:val="28"/>
          <w:lang w:val="en-GB" w:eastAsia="it-IT"/>
        </w:rPr>
      </w:pPr>
    </w:p>
    <w:p w:rsidR="00BA14D4" w:rsidRPr="00BA14D4" w:rsidRDefault="00BA14D4" w:rsidP="00BA14D4">
      <w:pPr>
        <w:shd w:val="clear" w:color="auto" w:fill="FFFFFF"/>
        <w:spacing w:after="0" w:line="368" w:lineRule="atLeast"/>
        <w:rPr>
          <w:rFonts w:eastAsia="Times New Roman" w:cstheme="minorHAnsi"/>
          <w:color w:val="0A0A0A"/>
          <w:sz w:val="28"/>
          <w:szCs w:val="28"/>
          <w:lang w:val="en-GB" w:eastAsia="it-IT"/>
        </w:rPr>
      </w:pPr>
      <w:r w:rsidRPr="00BA14D4">
        <w:rPr>
          <w:rFonts w:eastAsia="Times New Roman" w:cstheme="minorHAnsi"/>
          <w:color w:val="0A0A0A"/>
          <w:sz w:val="28"/>
          <w:szCs w:val="28"/>
          <w:lang w:val="en-GB" w:eastAsia="it-IT"/>
        </w:rPr>
        <w:t>Key characteristics of a green economy include:</w:t>
      </w:r>
    </w:p>
    <w:p w:rsidR="00BA14D4" w:rsidRPr="00BA14D4" w:rsidRDefault="00BA14D4" w:rsidP="00BA14D4">
      <w:pPr>
        <w:numPr>
          <w:ilvl w:val="0"/>
          <w:numId w:val="1"/>
        </w:numPr>
        <w:shd w:val="clear" w:color="auto" w:fill="FFFFFF"/>
        <w:spacing w:after="184" w:line="368" w:lineRule="atLeast"/>
        <w:ind w:left="0"/>
        <w:rPr>
          <w:rFonts w:eastAsia="Times New Roman" w:cstheme="minorHAnsi"/>
          <w:sz w:val="28"/>
          <w:szCs w:val="28"/>
          <w:lang w:val="en-GB" w:eastAsia="it-IT"/>
        </w:rPr>
      </w:pPr>
      <w:hyperlink r:id="rId5" w:history="1">
        <w:r w:rsidRPr="00BA14D4">
          <w:rPr>
            <w:rFonts w:eastAsia="Times New Roman" w:cstheme="minorHAnsi"/>
            <w:b/>
            <w:bCs/>
            <w:color w:val="0000FF"/>
            <w:sz w:val="28"/>
            <w:szCs w:val="28"/>
            <w:u w:val="single"/>
            <w:lang w:val="en-GB" w:eastAsia="it-IT"/>
          </w:rPr>
          <w:t>Low-Carbon &amp; Renewable Energy</w:t>
        </w:r>
      </w:hyperlink>
      <w:r w:rsidRPr="00BA14D4">
        <w:rPr>
          <w:rFonts w:eastAsia="Times New Roman" w:cstheme="minorHAnsi"/>
          <w:b/>
          <w:bCs/>
          <w:color w:val="0A0A0A"/>
          <w:sz w:val="28"/>
          <w:szCs w:val="28"/>
          <w:lang w:val="en-GB" w:eastAsia="it-IT"/>
        </w:rPr>
        <w:t>:</w:t>
      </w:r>
      <w:r w:rsidRPr="00BA14D4">
        <w:rPr>
          <w:rFonts w:eastAsia="Times New Roman" w:cstheme="minorHAnsi"/>
          <w:color w:val="0A0A0A"/>
          <w:sz w:val="28"/>
          <w:szCs w:val="28"/>
          <w:lang w:val="en-GB" w:eastAsia="it-IT"/>
        </w:rPr>
        <w:t> Shifting away from fossil fuels to solar, wind, and hydrogen to reduce </w:t>
      </w:r>
      <w:r w:rsidR="009742BE">
        <w:rPr>
          <w:rFonts w:eastAsia="Times New Roman" w:cstheme="minorHAnsi"/>
          <w:color w:val="0A0A0A"/>
          <w:sz w:val="28"/>
          <w:szCs w:val="28"/>
          <w:lang w:val="en-GB" w:eastAsia="it-IT"/>
        </w:rPr>
        <w:t xml:space="preserve">CO2 </w:t>
      </w:r>
      <w:r w:rsidRPr="00BA14D4">
        <w:rPr>
          <w:rFonts w:eastAsia="Times New Roman" w:cstheme="minorHAnsi"/>
          <w:color w:val="0A0A0A"/>
          <w:sz w:val="28"/>
          <w:szCs w:val="28"/>
          <w:lang w:val="en-GB" w:eastAsia="it-IT"/>
        </w:rPr>
        <w:t>emissions.</w:t>
      </w:r>
    </w:p>
    <w:p w:rsidR="00BA14D4" w:rsidRPr="00BA14D4" w:rsidRDefault="00BA14D4" w:rsidP="00BA14D4">
      <w:pPr>
        <w:numPr>
          <w:ilvl w:val="0"/>
          <w:numId w:val="1"/>
        </w:numPr>
        <w:shd w:val="clear" w:color="auto" w:fill="FFFFFF"/>
        <w:spacing w:after="184" w:line="368" w:lineRule="atLeast"/>
        <w:ind w:left="0"/>
        <w:rPr>
          <w:rFonts w:eastAsia="Times New Roman" w:cstheme="minorHAnsi"/>
          <w:color w:val="0A0A0A"/>
          <w:sz w:val="28"/>
          <w:szCs w:val="28"/>
          <w:lang w:val="en-GB" w:eastAsia="it-IT"/>
        </w:rPr>
      </w:pPr>
      <w:hyperlink r:id="rId6" w:history="1">
        <w:r w:rsidRPr="00BA14D4">
          <w:rPr>
            <w:rFonts w:eastAsia="Times New Roman" w:cstheme="minorHAnsi"/>
            <w:b/>
            <w:bCs/>
            <w:color w:val="0000FF"/>
            <w:sz w:val="28"/>
            <w:szCs w:val="28"/>
            <w:u w:val="single"/>
            <w:lang w:val="en-GB" w:eastAsia="it-IT"/>
          </w:rPr>
          <w:t>Resource Efficiency &amp; Circularity</w:t>
        </w:r>
      </w:hyperlink>
      <w:r w:rsidRPr="00BA14D4">
        <w:rPr>
          <w:rFonts w:eastAsia="Times New Roman" w:cstheme="minorHAnsi"/>
          <w:b/>
          <w:bCs/>
          <w:color w:val="0A0A0A"/>
          <w:sz w:val="28"/>
          <w:szCs w:val="28"/>
          <w:lang w:val="en-GB" w:eastAsia="it-IT"/>
        </w:rPr>
        <w:t>:</w:t>
      </w:r>
      <w:r w:rsidRPr="00BA14D4">
        <w:rPr>
          <w:rFonts w:eastAsia="Times New Roman" w:cstheme="minorHAnsi"/>
          <w:color w:val="0A0A0A"/>
          <w:sz w:val="28"/>
          <w:szCs w:val="28"/>
          <w:lang w:val="en-GB" w:eastAsia="it-IT"/>
        </w:rPr>
        <w:t> Minimizing waste by reusing, recycling, and adopting circular production models to reduce pollution.</w:t>
      </w:r>
    </w:p>
    <w:p w:rsidR="00BA14D4" w:rsidRPr="00BA14D4" w:rsidRDefault="00BA14D4" w:rsidP="00BA14D4">
      <w:pPr>
        <w:numPr>
          <w:ilvl w:val="0"/>
          <w:numId w:val="1"/>
        </w:numPr>
        <w:shd w:val="clear" w:color="auto" w:fill="FFFFFF"/>
        <w:spacing w:after="184" w:line="368" w:lineRule="atLeast"/>
        <w:ind w:left="0"/>
        <w:rPr>
          <w:rFonts w:eastAsia="Times New Roman" w:cstheme="minorHAnsi"/>
          <w:color w:val="0A0A0A"/>
          <w:sz w:val="28"/>
          <w:szCs w:val="28"/>
          <w:lang w:val="en-GB" w:eastAsia="it-IT"/>
        </w:rPr>
      </w:pPr>
      <w:hyperlink r:id="rId7" w:history="1">
        <w:r w:rsidRPr="00BA14D4">
          <w:rPr>
            <w:rFonts w:eastAsia="Times New Roman" w:cstheme="minorHAnsi"/>
            <w:b/>
            <w:bCs/>
            <w:color w:val="0000FF"/>
            <w:sz w:val="28"/>
            <w:szCs w:val="28"/>
            <w:u w:val="single"/>
            <w:lang w:val="en-GB" w:eastAsia="it-IT"/>
          </w:rPr>
          <w:t>Social Inclusion &amp; Equity</w:t>
        </w:r>
      </w:hyperlink>
      <w:r w:rsidRPr="00BA14D4">
        <w:rPr>
          <w:rFonts w:eastAsia="Times New Roman" w:cstheme="minorHAnsi"/>
          <w:b/>
          <w:bCs/>
          <w:color w:val="0A0A0A"/>
          <w:sz w:val="28"/>
          <w:szCs w:val="28"/>
          <w:lang w:val="en-GB" w:eastAsia="it-IT"/>
        </w:rPr>
        <w:t>:</w:t>
      </w:r>
      <w:r w:rsidRPr="00BA14D4">
        <w:rPr>
          <w:rFonts w:eastAsia="Times New Roman" w:cstheme="minorHAnsi"/>
          <w:color w:val="0A0A0A"/>
          <w:sz w:val="28"/>
          <w:szCs w:val="28"/>
          <w:lang w:val="en-GB" w:eastAsia="it-IT"/>
        </w:rPr>
        <w:t> Ensuring economic growth creates jobs and improves livelihoods, particularly for communities dependent on natural resources.</w:t>
      </w:r>
    </w:p>
    <w:p w:rsidR="00BA14D4" w:rsidRPr="00BA14D4" w:rsidRDefault="00BA14D4" w:rsidP="00BA14D4">
      <w:pPr>
        <w:numPr>
          <w:ilvl w:val="0"/>
          <w:numId w:val="2"/>
        </w:numPr>
        <w:shd w:val="clear" w:color="auto" w:fill="FFFFFF"/>
        <w:spacing w:after="184" w:line="368" w:lineRule="atLeast"/>
        <w:ind w:left="0"/>
        <w:rPr>
          <w:rFonts w:eastAsia="Times New Roman" w:cstheme="minorHAnsi"/>
          <w:color w:val="0A0A0A"/>
          <w:sz w:val="28"/>
          <w:szCs w:val="28"/>
          <w:lang w:val="en-GB" w:eastAsia="it-IT"/>
        </w:rPr>
      </w:pPr>
      <w:hyperlink r:id="rId8" w:history="1">
        <w:r w:rsidRPr="00BA14D4">
          <w:rPr>
            <w:rFonts w:eastAsia="Times New Roman" w:cstheme="minorHAnsi"/>
            <w:b/>
            <w:bCs/>
            <w:color w:val="0000FF"/>
            <w:sz w:val="28"/>
            <w:szCs w:val="28"/>
            <w:u w:val="single"/>
            <w:lang w:val="en-GB" w:eastAsia="it-IT"/>
          </w:rPr>
          <w:t>Investment in Natural Capital</w:t>
        </w:r>
      </w:hyperlink>
      <w:r w:rsidRPr="00BA14D4">
        <w:rPr>
          <w:rFonts w:eastAsia="Times New Roman" w:cstheme="minorHAnsi"/>
          <w:b/>
          <w:bCs/>
          <w:color w:val="0A0A0A"/>
          <w:sz w:val="28"/>
          <w:szCs w:val="28"/>
          <w:lang w:val="en-GB" w:eastAsia="it-IT"/>
        </w:rPr>
        <w:t>:</w:t>
      </w:r>
      <w:r w:rsidRPr="00BA14D4">
        <w:rPr>
          <w:rFonts w:eastAsia="Times New Roman" w:cstheme="minorHAnsi"/>
          <w:color w:val="0A0A0A"/>
          <w:sz w:val="28"/>
          <w:szCs w:val="28"/>
          <w:lang w:val="en-GB" w:eastAsia="it-IT"/>
        </w:rPr>
        <w:t> Valuing and restoring ecosystem services and biodiversity as essential economic assets. </w:t>
      </w:r>
    </w:p>
    <w:p w:rsidR="00BA14D4" w:rsidRPr="00BA14D4" w:rsidRDefault="00BA14D4" w:rsidP="00BA14D4">
      <w:pPr>
        <w:shd w:val="clear" w:color="auto" w:fill="FFFFFF"/>
        <w:spacing w:after="0" w:line="368" w:lineRule="atLeast"/>
        <w:rPr>
          <w:rFonts w:eastAsia="Times New Roman" w:cstheme="minorHAnsi"/>
          <w:sz w:val="28"/>
          <w:szCs w:val="28"/>
          <w:lang w:val="en-GB" w:eastAsia="it-IT"/>
        </w:rPr>
      </w:pPr>
      <w:r w:rsidRPr="00BA14D4">
        <w:rPr>
          <w:rFonts w:eastAsia="Times New Roman" w:cstheme="minorHAnsi"/>
          <w:b/>
          <w:bCs/>
          <w:color w:val="0A0A0A"/>
          <w:sz w:val="28"/>
          <w:szCs w:val="28"/>
          <w:lang w:val="en-GB" w:eastAsia="it-IT"/>
        </w:rPr>
        <w:t>Objectives and Benefits:</w:t>
      </w:r>
      <w:r w:rsidRPr="00BA14D4">
        <w:rPr>
          <w:rFonts w:eastAsia="Times New Roman" w:cstheme="minorHAnsi"/>
          <w:color w:val="0A0A0A"/>
          <w:sz w:val="28"/>
          <w:szCs w:val="28"/>
          <w:lang w:val="en-GB" w:eastAsia="it-IT"/>
        </w:rPr>
        <w:br/>
        <w:t>The goal is to move beyond mere GDP growth to a model that respects ecological limits while fostering prosperity. A green economy can lead to increased profitability for businesses through eco-design and waste reduction, as well as significant reductions in environmental degradation. </w:t>
      </w:r>
    </w:p>
    <w:p w:rsidR="00BA14D4" w:rsidRPr="00BA14D4" w:rsidRDefault="00BA14D4" w:rsidP="00BA14D4">
      <w:pPr>
        <w:shd w:val="clear" w:color="auto" w:fill="FFFFFF"/>
        <w:spacing w:after="0" w:line="368" w:lineRule="atLeast"/>
        <w:rPr>
          <w:rFonts w:eastAsia="Times New Roman" w:cstheme="minorHAnsi"/>
          <w:color w:val="545D7E"/>
          <w:sz w:val="28"/>
          <w:szCs w:val="28"/>
          <w:lang w:val="en-GB" w:eastAsia="it-IT"/>
        </w:rPr>
      </w:pPr>
    </w:p>
    <w:p w:rsidR="00BA14D4" w:rsidRPr="00BA14D4" w:rsidRDefault="00BA14D4" w:rsidP="00BA14D4">
      <w:pPr>
        <w:shd w:val="clear" w:color="auto" w:fill="FFFFFF"/>
        <w:spacing w:after="0" w:line="368" w:lineRule="atLeast"/>
        <w:rPr>
          <w:rFonts w:eastAsia="Times New Roman" w:cstheme="minorHAnsi"/>
          <w:color w:val="0A0A0A"/>
          <w:sz w:val="28"/>
          <w:szCs w:val="28"/>
          <w:lang w:val="en-GB" w:eastAsia="it-IT"/>
        </w:rPr>
      </w:pPr>
      <w:r w:rsidRPr="00BA14D4">
        <w:rPr>
          <w:rFonts w:eastAsia="Times New Roman" w:cstheme="minorHAnsi"/>
          <w:b/>
          <w:bCs/>
          <w:color w:val="0A0A0A"/>
          <w:sz w:val="28"/>
          <w:szCs w:val="28"/>
          <w:lang w:val="en-GB" w:eastAsia="it-IT"/>
        </w:rPr>
        <w:t>Examples in Practice:</w:t>
      </w:r>
    </w:p>
    <w:p w:rsidR="00BA14D4" w:rsidRPr="00BA14D4" w:rsidRDefault="00BA14D4" w:rsidP="00BA14D4">
      <w:pPr>
        <w:numPr>
          <w:ilvl w:val="0"/>
          <w:numId w:val="3"/>
        </w:numPr>
        <w:shd w:val="clear" w:color="auto" w:fill="FFFFFF"/>
        <w:spacing w:after="184" w:line="368" w:lineRule="atLeast"/>
        <w:ind w:left="0"/>
        <w:rPr>
          <w:rFonts w:eastAsia="Times New Roman" w:cstheme="minorHAnsi"/>
          <w:color w:val="0A0A0A"/>
          <w:sz w:val="28"/>
          <w:szCs w:val="28"/>
          <w:lang w:val="en-GB" w:eastAsia="it-IT"/>
        </w:rPr>
      </w:pPr>
      <w:r w:rsidRPr="00BA14D4">
        <w:rPr>
          <w:rFonts w:eastAsia="Times New Roman" w:cstheme="minorHAnsi"/>
          <w:b/>
          <w:bCs/>
          <w:color w:val="0A0A0A"/>
          <w:sz w:val="28"/>
          <w:szCs w:val="28"/>
          <w:lang w:val="en-GB" w:eastAsia="it-IT"/>
        </w:rPr>
        <w:t>Energy Efficiency:</w:t>
      </w:r>
      <w:r w:rsidRPr="00BA14D4">
        <w:rPr>
          <w:rFonts w:eastAsia="Times New Roman" w:cstheme="minorHAnsi"/>
          <w:color w:val="0A0A0A"/>
          <w:sz w:val="28"/>
          <w:szCs w:val="28"/>
          <w:lang w:val="en-GB" w:eastAsia="it-IT"/>
        </w:rPr>
        <w:t> Retrofitting buildings to reduce energy consumption.</w:t>
      </w:r>
    </w:p>
    <w:p w:rsidR="00BA14D4" w:rsidRPr="00BA14D4" w:rsidRDefault="00BA14D4" w:rsidP="00BA14D4">
      <w:pPr>
        <w:numPr>
          <w:ilvl w:val="0"/>
          <w:numId w:val="3"/>
        </w:numPr>
        <w:shd w:val="clear" w:color="auto" w:fill="FFFFFF"/>
        <w:spacing w:after="184" w:line="368" w:lineRule="atLeast"/>
        <w:rPr>
          <w:rFonts w:eastAsia="Times New Roman" w:cstheme="minorHAnsi"/>
          <w:color w:val="0A0A0A"/>
          <w:sz w:val="28"/>
          <w:szCs w:val="28"/>
          <w:lang w:val="en-GB" w:eastAsia="it-IT"/>
        </w:rPr>
      </w:pPr>
      <w:r w:rsidRPr="00BA14D4">
        <w:rPr>
          <w:rFonts w:eastAsia="Times New Roman" w:cstheme="minorHAnsi"/>
          <w:b/>
          <w:bCs/>
          <w:color w:val="0A0A0A"/>
          <w:sz w:val="28"/>
          <w:szCs w:val="28"/>
          <w:lang w:val="en-GB" w:eastAsia="it-IT"/>
        </w:rPr>
        <w:t>Sustainable Transportation:</w:t>
      </w:r>
      <w:r w:rsidRPr="00BA14D4">
        <w:rPr>
          <w:rFonts w:eastAsia="Times New Roman" w:cstheme="minorHAnsi"/>
          <w:color w:val="0A0A0A"/>
          <w:sz w:val="28"/>
          <w:szCs w:val="28"/>
          <w:lang w:val="en-GB" w:eastAsia="it-IT"/>
        </w:rPr>
        <w:t> Moving toward electric mobility and sustainable public transport.</w:t>
      </w:r>
    </w:p>
    <w:p w:rsidR="00BA14D4" w:rsidRPr="00BA14D4" w:rsidRDefault="00BA14D4" w:rsidP="00BA14D4">
      <w:pPr>
        <w:numPr>
          <w:ilvl w:val="0"/>
          <w:numId w:val="3"/>
        </w:numPr>
        <w:shd w:val="clear" w:color="auto" w:fill="FFFFFF"/>
        <w:spacing w:after="184" w:line="368" w:lineRule="atLeast"/>
        <w:rPr>
          <w:rFonts w:eastAsia="Times New Roman" w:cstheme="minorHAnsi"/>
          <w:sz w:val="28"/>
          <w:szCs w:val="28"/>
          <w:lang w:val="en-GB" w:eastAsia="it-IT"/>
        </w:rPr>
      </w:pPr>
      <w:r w:rsidRPr="00BA14D4">
        <w:rPr>
          <w:rFonts w:eastAsia="Times New Roman" w:cstheme="minorHAnsi"/>
          <w:b/>
          <w:bCs/>
          <w:color w:val="0A0A0A"/>
          <w:sz w:val="28"/>
          <w:szCs w:val="28"/>
          <w:lang w:val="en-GB" w:eastAsia="it-IT"/>
        </w:rPr>
        <w:t>Waste Management:</w:t>
      </w:r>
      <w:r w:rsidRPr="00BA14D4">
        <w:rPr>
          <w:rFonts w:eastAsia="Times New Roman" w:cstheme="minorHAnsi"/>
          <w:color w:val="0A0A0A"/>
          <w:sz w:val="28"/>
          <w:szCs w:val="28"/>
          <w:lang w:val="en-GB" w:eastAsia="it-IT"/>
        </w:rPr>
        <w:t> Implementing advanced recycling to create a "circular material use" economy. </w:t>
      </w:r>
    </w:p>
    <w:p w:rsidR="00BA14D4" w:rsidRPr="00BA14D4" w:rsidRDefault="00BA14D4" w:rsidP="00BA14D4">
      <w:pPr>
        <w:shd w:val="clear" w:color="auto" w:fill="FFFFFF"/>
        <w:spacing w:after="0" w:line="368" w:lineRule="atLeast"/>
        <w:rPr>
          <w:rFonts w:eastAsia="Times New Roman" w:cstheme="minorHAnsi"/>
          <w:color w:val="0A0A0A"/>
          <w:sz w:val="28"/>
          <w:szCs w:val="28"/>
          <w:lang w:val="en-GB" w:eastAsia="it-IT"/>
        </w:rPr>
      </w:pPr>
      <w:r w:rsidRPr="00BA14D4">
        <w:rPr>
          <w:rFonts w:eastAsia="Times New Roman" w:cstheme="minorHAnsi"/>
          <w:color w:val="0A0A0A"/>
          <w:sz w:val="28"/>
          <w:szCs w:val="28"/>
          <w:lang w:val="en-GB" w:eastAsia="it-IT"/>
        </w:rPr>
        <w:t>The concept is strongly supported by the </w:t>
      </w:r>
      <w:hyperlink r:id="rId9" w:tgtFrame="_blank" w:history="1">
        <w:r w:rsidRPr="00BA14D4">
          <w:rPr>
            <w:rFonts w:eastAsia="Times New Roman" w:cstheme="minorHAnsi"/>
            <w:color w:val="1A0DAB"/>
            <w:sz w:val="28"/>
            <w:szCs w:val="28"/>
            <w:u w:val="single"/>
            <w:lang w:val="en-GB" w:eastAsia="it-IT"/>
          </w:rPr>
          <w:t>UNEP - UN Environment Programme</w:t>
        </w:r>
      </w:hyperlink>
      <w:r w:rsidRPr="00BA14D4">
        <w:rPr>
          <w:rFonts w:eastAsia="Times New Roman" w:cstheme="minorHAnsi"/>
          <w:color w:val="0A0A0A"/>
          <w:sz w:val="28"/>
          <w:szCs w:val="28"/>
          <w:lang w:val="en-GB" w:eastAsia="it-IT"/>
        </w:rPr>
        <w:t> and is integrated into policies aimed at sustainable development and, as highlighted in </w:t>
      </w:r>
      <w:hyperlink r:id="rId10" w:tgtFrame="_blank" w:history="1">
        <w:r w:rsidRPr="00BA14D4">
          <w:rPr>
            <w:rFonts w:eastAsia="Times New Roman" w:cstheme="minorHAnsi"/>
            <w:color w:val="1A0DAB"/>
            <w:sz w:val="28"/>
            <w:szCs w:val="28"/>
            <w:u w:val="single"/>
            <w:lang w:val="en-GB" w:eastAsia="it-IT"/>
          </w:rPr>
          <w:t xml:space="preserve">this </w:t>
        </w:r>
        <w:proofErr w:type="spellStart"/>
        <w:r w:rsidRPr="00BA14D4">
          <w:rPr>
            <w:rFonts w:eastAsia="Times New Roman" w:cstheme="minorHAnsi"/>
            <w:color w:val="1A0DAB"/>
            <w:sz w:val="28"/>
            <w:szCs w:val="28"/>
            <w:u w:val="single"/>
            <w:lang w:val="en-GB" w:eastAsia="it-IT"/>
          </w:rPr>
          <w:t>Youtube</w:t>
        </w:r>
        <w:proofErr w:type="spellEnd"/>
        <w:r w:rsidRPr="00BA14D4">
          <w:rPr>
            <w:rFonts w:eastAsia="Times New Roman" w:cstheme="minorHAnsi"/>
            <w:color w:val="1A0DAB"/>
            <w:sz w:val="28"/>
            <w:szCs w:val="28"/>
            <w:u w:val="single"/>
            <w:lang w:val="en-GB" w:eastAsia="it-IT"/>
          </w:rPr>
          <w:t xml:space="preserve"> video</w:t>
        </w:r>
      </w:hyperlink>
      <w:r w:rsidRPr="00BA14D4">
        <w:rPr>
          <w:rFonts w:eastAsia="Times New Roman" w:cstheme="minorHAnsi"/>
          <w:color w:val="0A0A0A"/>
          <w:sz w:val="28"/>
          <w:szCs w:val="28"/>
          <w:lang w:val="en-GB" w:eastAsia="it-IT"/>
        </w:rPr>
        <w:t>, is becoming crucial for businesses to consider ESG (Environmental, Social, and Governance) criteria. </w:t>
      </w:r>
    </w:p>
    <w:p w:rsidR="00BA14D4" w:rsidRPr="00BA14D4" w:rsidRDefault="00BA14D4" w:rsidP="00BA14D4">
      <w:pPr>
        <w:shd w:val="clear" w:color="auto" w:fill="FFFFFF"/>
        <w:spacing w:after="184" w:line="368" w:lineRule="atLeast"/>
        <w:rPr>
          <w:rFonts w:eastAsia="Times New Roman" w:cstheme="minorHAnsi"/>
          <w:color w:val="0A0A0A"/>
          <w:sz w:val="28"/>
          <w:szCs w:val="28"/>
          <w:lang w:val="en-GB" w:eastAsia="it-IT"/>
        </w:rPr>
      </w:pPr>
    </w:p>
    <w:p w:rsidR="00703F81" w:rsidRPr="00BA14D4" w:rsidRDefault="009742BE">
      <w:pPr>
        <w:rPr>
          <w:rFonts w:cstheme="minorHAnsi"/>
          <w:sz w:val="28"/>
          <w:szCs w:val="28"/>
          <w:lang w:val="en-GB"/>
        </w:rPr>
      </w:pPr>
    </w:p>
    <w:sectPr w:rsidR="00703F81" w:rsidRPr="00BA14D4" w:rsidSect="008528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E1BEB"/>
    <w:multiLevelType w:val="multilevel"/>
    <w:tmpl w:val="5EDEF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6109EA"/>
    <w:multiLevelType w:val="multilevel"/>
    <w:tmpl w:val="30DA8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3893EF9"/>
    <w:multiLevelType w:val="multilevel"/>
    <w:tmpl w:val="2682C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E554AFD"/>
    <w:multiLevelType w:val="multilevel"/>
    <w:tmpl w:val="47560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283"/>
  <w:characterSpacingControl w:val="doNotCompress"/>
  <w:compat/>
  <w:rsids>
    <w:rsidRoot w:val="00BA14D4"/>
    <w:rsid w:val="001A3189"/>
    <w:rsid w:val="0063037F"/>
    <w:rsid w:val="00852877"/>
    <w:rsid w:val="009742BE"/>
    <w:rsid w:val="00BA1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5287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vkekvd">
    <w:name w:val="vkekvd"/>
    <w:basedOn w:val="Carpredefinitoparagrafo"/>
    <w:rsid w:val="00BA14D4"/>
  </w:style>
  <w:style w:type="character" w:customStyle="1" w:styleId="ifmvxd">
    <w:name w:val="ifmvxd"/>
    <w:basedOn w:val="Carpredefinitoparagrafo"/>
    <w:rsid w:val="00BA14D4"/>
  </w:style>
  <w:style w:type="character" w:customStyle="1" w:styleId="ijm6od">
    <w:name w:val="ijm6od"/>
    <w:basedOn w:val="Carpredefinitoparagrafo"/>
    <w:rsid w:val="00BA14D4"/>
  </w:style>
  <w:style w:type="character" w:customStyle="1" w:styleId="t286pc">
    <w:name w:val="t286pc"/>
    <w:basedOn w:val="Carpredefinitoparagrafo"/>
    <w:rsid w:val="00BA14D4"/>
  </w:style>
  <w:style w:type="character" w:styleId="Enfasigrassetto">
    <w:name w:val="Strong"/>
    <w:basedOn w:val="Carpredefinitoparagrafo"/>
    <w:uiPriority w:val="22"/>
    <w:qFormat/>
    <w:rsid w:val="00BA14D4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BA14D4"/>
    <w:rPr>
      <w:color w:val="0000FF"/>
      <w:u w:val="single"/>
    </w:rPr>
  </w:style>
  <w:style w:type="character" w:customStyle="1" w:styleId="dtet0b">
    <w:name w:val="dtet0b"/>
    <w:basedOn w:val="Carpredefinitoparagrafo"/>
    <w:rsid w:val="00BA14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21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0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7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5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1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73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4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0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Investment+in+Natural+Capital&amp;oq=GREEN+ECONOMY+WHAT+IS&amp;gs_lcrp=EgZjaHJvbWUyBggAEEUYOTIICAEQABgWGB4yCAgCEAAYFhgeMgoIAxAAGAoYFhgeMggIBBAAGBYYHjIICAUQABgWGB4yCAgGEAAYFhgeMggIBxAAGBYYHjIICAgQABgWGB4yCAgJEAAYFhge0gEJMTI4MTZqMGo3qAIAsAIA&amp;sourceid=chrome&amp;ie=UTF-8&amp;mstk=AUtExfDO1P0t0WnWhYD8ZZ9ZhmwxTZP8fPUJzDShvQWQaG2QXbiWDQMUyNx0jWJuE3VZgEVPkuiyHUvQBW_dc-zVDZUbbMUKr5iu1HkQPpkdEHXqCpnE1RvQF8KsZgJpOFAxfqVF91vQ-9j3cNIOuNos2_vMwmoj6odZ8pbLLekmt40Jskjp3wRX-Xl62tkfgZ41q9ly&amp;csui=3&amp;ved=2ahUKEwjOv4G7_JWTAxVB9wIHHZiTFhQQgK4QegQIAxA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Social+Inclusion+%26+Equity&amp;oq=GREEN+ECONOMY+WHAT+IS&amp;gs_lcrp=EgZjaHJvbWUyBggAEEUYOTIICAEQABgWGB4yCAgCEAAYFhgeMgoIAxAAGAoYFhgeMggIBBAAGBYYHjIICAUQABgWGB4yCAgGEAAYFhgeMggIBxAAGBYYHjIICAgQABgWGB4yCAgJEAAYFhge0gEJMTI4MTZqMGo3qAIAsAIA&amp;sourceid=chrome&amp;ie=UTF-8&amp;mstk=AUtExfDO1P0t0WnWhYD8ZZ9ZhmwxTZP8fPUJzDShvQWQaG2QXbiWDQMUyNx0jWJuE3VZgEVPkuiyHUvQBW_dc-zVDZUbbMUKr5iu1HkQPpkdEHXqCpnE1RvQF8KsZgJpOFAxfqVF91vQ-9j3cNIOuNos2_vMwmoj6odZ8pbLLekmt40Jskjp3wRX-Xl62tkfgZ41q9ly&amp;csui=3&amp;ved=2ahUKEwjOv4G7_JWTAxVB9wIHHZiTFhQQgK4QegQIAxA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q=Resource+Efficiency+%26+Circularity&amp;oq=GREEN+ECONOMY+WHAT+IS&amp;gs_lcrp=EgZjaHJvbWUyBggAEEUYOTIICAEQABgWGB4yCAgCEAAYFhgeMgoIAxAAGAoYFhgeMggIBBAAGBYYHjIICAUQABgWGB4yCAgGEAAYFhgeMggIBxAAGBYYHjIICAgQABgWGB4yCAgJEAAYFhge0gEJMTI4MTZqMGo3qAIAsAIA&amp;sourceid=chrome&amp;ie=UTF-8&amp;mstk=AUtExfDO1P0t0WnWhYD8ZZ9ZhmwxTZP8fPUJzDShvQWQaG2QXbiWDQMUyNx0jWJuE3VZgEVPkuiyHUvQBW_dc-zVDZUbbMUKr5iu1HkQPpkdEHXqCpnE1RvQF8KsZgJpOFAxfqVF91vQ-9j3cNIOuNos2_vMwmoj6odZ8pbLLekmt40Jskjp3wRX-Xl62tkfgZ41q9ly&amp;csui=3&amp;ved=2ahUKEwjOv4G7_JWTAxVB9wIHHZiTFhQQgK4QegQIAxA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google.com/search?q=Low-Carbon+%26+Renewable+Energy&amp;oq=GREEN+ECONOMY+WHAT+IS&amp;gs_lcrp=EgZjaHJvbWUyBggAEEUYOTIICAEQABgWGB4yCAgCEAAYFhgeMgoIAxAAGAoYFhgeMggIBBAAGBYYHjIICAUQABgWGB4yCAgGEAAYFhgeMggIBxAAGBYYHjIICAgQABgWGB4yCAgJEAAYFhge0gEJMTI4MTZqMGo3qAIAsAIA&amp;sourceid=chrome&amp;ie=UTF-8&amp;mstk=AUtExfDO1P0t0WnWhYD8ZZ9ZhmwxTZP8fPUJzDShvQWQaG2QXbiWDQMUyNx0jWJuE3VZgEVPkuiyHUvQBW_dc-zVDZUbbMUKr5iu1HkQPpkdEHXqCpnE1RvQF8KsZgJpOFAxfqVF91vQ-9j3cNIOuNos2_vMwmoj6odZ8pbLLekmt40Jskjp3wRX-Xl62tkfgZ41q9ly&amp;csui=3&amp;ved=2ahUKEwjOv4G7_JWTAxVB9wIHHZiTFhQQgK4QegQIAxAB" TargetMode="External"/><Relationship Id="rId10" Type="http://schemas.openxmlformats.org/officeDocument/2006/relationships/hyperlink" Target="https://www.youtube.com/watch?v=43LtJpzyi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nep.org/regions/asia-and-pacific/regional-initiatives/supporting-resource-efficiency/green-economy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2026-03-10T18:45:00Z</dcterms:created>
  <dcterms:modified xsi:type="dcterms:W3CDTF">2026-03-10T19:03:00Z</dcterms:modified>
</cp:coreProperties>
</file>