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11C3BB" w14:textId="77777777" w:rsidR="008D1887" w:rsidRPr="008D1887" w:rsidRDefault="008D1887" w:rsidP="008D1887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</w:pPr>
      <w:r w:rsidRPr="00AF378C"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40"/>
          <w:szCs w:val="40"/>
          <w:bdr w:val="single" w:sz="2" w:space="0" w:color="E5E7EB" w:frame="1"/>
          <w:lang w:eastAsia="it-IT"/>
          <w14:ligatures w14:val="none"/>
        </w:rPr>
        <w:t>Fisiologia articolare</w:t>
      </w:r>
      <w:r w:rsidRPr="00AF378C">
        <w:rPr>
          <w:rFonts w:ascii="__Inter_Fallback_e8ce0c" w:eastAsia="Times New Roman" w:hAnsi="__Inter_Fallback_e8ce0c" w:cs="Times New Roman"/>
          <w:color w:val="000000"/>
          <w:kern w:val="0"/>
          <w:sz w:val="40"/>
          <w:szCs w:val="40"/>
          <w:lang w:eastAsia="it-IT"/>
          <w14:ligatures w14:val="none"/>
        </w:rPr>
        <w:t> e </w:t>
      </w:r>
      <w:r w:rsidRPr="00AF378C"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40"/>
          <w:szCs w:val="40"/>
          <w:bdr w:val="single" w:sz="2" w:space="0" w:color="E5E7EB" w:frame="1"/>
          <w:lang w:eastAsia="it-IT"/>
          <w14:ligatures w14:val="none"/>
        </w:rPr>
        <w:t>Biomeccanica</w:t>
      </w: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 sono due aree di studio del movimento e del corpo umano molto diverse tra loro che hanno sicuramente dei punti di contatto. Partono da presupposti diversi e hanno ricadute applicative totalmente diverse per quanto riguarda la gestione del movimento umano ma soprattutto la comprensione dello studio.</w:t>
      </w:r>
    </w:p>
    <w:p w14:paraId="2B8E864C" w14:textId="77777777" w:rsidR="008D1887" w:rsidRPr="008D1887" w:rsidRDefault="008D1887" w:rsidP="008D1887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</w:pP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Purtroppo spesso queste parole vengono confuse, usate l’una in sostituzione dell’altra o viceversa, come sinonimi oppure per dare un senso di maggiore importanza alla fisiologia articolare attraverso l’utilizzo della parola Biomeccanica.</w:t>
      </w:r>
    </w:p>
    <w:p w14:paraId="15C2CF47" w14:textId="77777777" w:rsidR="008D1887" w:rsidRPr="008D1887" w:rsidRDefault="008D1887" w:rsidP="008D1887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outlineLvl w:val="2"/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39"/>
          <w:szCs w:val="39"/>
          <w:lang w:eastAsia="it-IT"/>
          <w14:ligatures w14:val="none"/>
        </w:rPr>
      </w:pPr>
      <w:r w:rsidRPr="008D1887"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39"/>
          <w:szCs w:val="39"/>
          <w:lang w:eastAsia="it-IT"/>
          <w14:ligatures w14:val="none"/>
        </w:rPr>
        <w:t>Fisiologia articolare</w:t>
      </w:r>
    </w:p>
    <w:p w14:paraId="6D969D13" w14:textId="77777777" w:rsidR="008D1887" w:rsidRPr="008D1887" w:rsidRDefault="008D1887" w:rsidP="008D1887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</w:pP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La fisiologia articolare è lo studio della </w:t>
      </w:r>
      <w:r w:rsidRPr="008D1887"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27"/>
          <w:szCs w:val="27"/>
          <w:bdr w:val="single" w:sz="2" w:space="0" w:color="E5E7EB" w:frame="1"/>
          <w:lang w:eastAsia="it-IT"/>
          <w14:ligatures w14:val="none"/>
        </w:rPr>
        <w:t>fattezza</w:t>
      </w: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, della </w:t>
      </w:r>
      <w:r w:rsidRPr="008D1887"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27"/>
          <w:szCs w:val="27"/>
          <w:bdr w:val="single" w:sz="2" w:space="0" w:color="E5E7EB" w:frame="1"/>
          <w:lang w:eastAsia="it-IT"/>
          <w14:ligatures w14:val="none"/>
        </w:rPr>
        <w:t>forma</w:t>
      </w: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 e della </w:t>
      </w:r>
      <w:r w:rsidRPr="008D1887"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27"/>
          <w:szCs w:val="27"/>
          <w:bdr w:val="single" w:sz="2" w:space="0" w:color="E5E7EB" w:frame="1"/>
          <w:lang w:eastAsia="it-IT"/>
          <w14:ligatures w14:val="none"/>
        </w:rPr>
        <w:t>funzionalità</w:t>
      </w: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 delle articolazioni del corpo umano. Quindi descrive in termini qualitativi e quantitativi come un’articolazione si muove, i gradi di libertà dell’articolazione stessa, i movimenti che sono concessi a questa articolazione.</w:t>
      </w:r>
    </w:p>
    <w:p w14:paraId="4614CA47" w14:textId="77777777" w:rsidR="008D1887" w:rsidRPr="008D1887" w:rsidRDefault="008D1887" w:rsidP="008D1887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</w:pP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La fisiologia articolare serve a dare dei valori di normalità dei movimenti delle articolazioni nello spazio nei </w:t>
      </w:r>
      <w:r w:rsidRPr="008D1887"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27"/>
          <w:szCs w:val="27"/>
          <w:bdr w:val="single" w:sz="2" w:space="0" w:color="E5E7EB" w:frame="1"/>
          <w:lang w:eastAsia="it-IT"/>
          <w14:ligatures w14:val="none"/>
        </w:rPr>
        <w:t>gesti analitici</w:t>
      </w: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 e </w:t>
      </w:r>
      <w:r w:rsidRPr="008D1887"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27"/>
          <w:szCs w:val="27"/>
          <w:bdr w:val="single" w:sz="2" w:space="0" w:color="E5E7EB" w:frame="1"/>
          <w:lang w:eastAsia="it-IT"/>
          <w14:ligatures w14:val="none"/>
        </w:rPr>
        <w:t>complessi</w:t>
      </w: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. Definendo una qualità dell’esecuzione del movimento e soprattutto definendo quelli che sono i criteri di movimento corretto a </w:t>
      </w:r>
      <w:r w:rsidRPr="008D1887">
        <w:rPr>
          <w:rFonts w:ascii="__Inter_Fallback_e8ce0c" w:eastAsia="Times New Roman" w:hAnsi="__Inter_Fallback_e8ce0c" w:cs="Times New Roman"/>
          <w:i/>
          <w:iCs/>
          <w:color w:val="000000"/>
          <w:kern w:val="0"/>
          <w:sz w:val="27"/>
          <w:szCs w:val="27"/>
          <w:bdr w:val="single" w:sz="2" w:space="0" w:color="E5E7EB" w:frame="1"/>
          <w:lang w:eastAsia="it-IT"/>
          <w14:ligatures w14:val="none"/>
        </w:rPr>
        <w:t xml:space="preserve">full </w:t>
      </w:r>
      <w:proofErr w:type="spellStart"/>
      <w:r w:rsidRPr="008D1887">
        <w:rPr>
          <w:rFonts w:ascii="__Inter_Fallback_e8ce0c" w:eastAsia="Times New Roman" w:hAnsi="__Inter_Fallback_e8ce0c" w:cs="Times New Roman"/>
          <w:i/>
          <w:iCs/>
          <w:color w:val="000000"/>
          <w:kern w:val="0"/>
          <w:sz w:val="27"/>
          <w:szCs w:val="27"/>
          <w:bdr w:val="single" w:sz="2" w:space="0" w:color="E5E7EB" w:frame="1"/>
          <w:lang w:eastAsia="it-IT"/>
          <w14:ligatures w14:val="none"/>
        </w:rPr>
        <w:t>range</w:t>
      </w:r>
      <w:proofErr w:type="spellEnd"/>
      <w:r w:rsidRPr="008D1887">
        <w:rPr>
          <w:rFonts w:ascii="__Inter_Fallback_e8ce0c" w:eastAsia="Times New Roman" w:hAnsi="__Inter_Fallback_e8ce0c" w:cs="Times New Roman"/>
          <w:i/>
          <w:iCs/>
          <w:color w:val="000000"/>
          <w:kern w:val="0"/>
          <w:sz w:val="27"/>
          <w:szCs w:val="27"/>
          <w:bdr w:val="single" w:sz="2" w:space="0" w:color="E5E7EB" w:frame="1"/>
          <w:lang w:eastAsia="it-IT"/>
          <w14:ligatures w14:val="none"/>
        </w:rPr>
        <w:t xml:space="preserve"> of </w:t>
      </w:r>
      <w:proofErr w:type="spellStart"/>
      <w:r w:rsidRPr="008D1887">
        <w:rPr>
          <w:rFonts w:ascii="__Inter_Fallback_e8ce0c" w:eastAsia="Times New Roman" w:hAnsi="__Inter_Fallback_e8ce0c" w:cs="Times New Roman"/>
          <w:i/>
          <w:iCs/>
          <w:color w:val="000000"/>
          <w:kern w:val="0"/>
          <w:sz w:val="27"/>
          <w:szCs w:val="27"/>
          <w:bdr w:val="single" w:sz="2" w:space="0" w:color="E5E7EB" w:frame="1"/>
          <w:lang w:eastAsia="it-IT"/>
          <w14:ligatures w14:val="none"/>
        </w:rPr>
        <w:t>motion</w:t>
      </w:r>
      <w:proofErr w:type="spellEnd"/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 e movimenti parziali, scorretti o limitati.</w:t>
      </w:r>
    </w:p>
    <w:p w14:paraId="26A0E0AF" w14:textId="77777777" w:rsidR="008D1887" w:rsidRPr="008D1887" w:rsidRDefault="008D1887" w:rsidP="008D1887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</w:pPr>
      <w:bookmarkStart w:id="0" w:name="_GoBack"/>
      <w:r w:rsidRPr="008D1887">
        <w:rPr>
          <w:rFonts w:ascii="__Inter_Fallback_e8ce0c" w:eastAsia="Times New Roman" w:hAnsi="__Inter_Fallback_e8ce0c" w:cs="Times New Roman"/>
          <w:noProof/>
          <w:color w:val="000000"/>
          <w:kern w:val="0"/>
          <w:sz w:val="27"/>
          <w:szCs w:val="27"/>
          <w:lang w:eastAsia="it-IT"/>
          <w14:ligatures w14:val="none"/>
        </w:rPr>
        <w:drawing>
          <wp:inline distT="0" distB="0" distL="0" distR="0" wp14:anchorId="35905937" wp14:editId="55EBC088">
            <wp:extent cx="3613150" cy="2709862"/>
            <wp:effectExtent l="0" t="0" r="6350" b="0"/>
            <wp:docPr id="2" name="Immagine 1" descr="fisiologia articolare e biomeccan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siologia articolare e biomeccanic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122" cy="2720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04D859B7" w14:textId="77777777" w:rsidR="008D1887" w:rsidRPr="008D1887" w:rsidRDefault="008D1887" w:rsidP="008D1887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</w:pP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La fisiologia articolare divide i movimenti attraverso parole chiave che possono essere definite come </w:t>
      </w:r>
      <w:r w:rsidRPr="008D1887"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27"/>
          <w:szCs w:val="27"/>
          <w:bdr w:val="single" w:sz="2" w:space="0" w:color="E5E7EB" w:frame="1"/>
          <w:lang w:eastAsia="it-IT"/>
          <w14:ligatures w14:val="none"/>
        </w:rPr>
        <w:t>flessioni</w:t>
      </w: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, </w:t>
      </w:r>
      <w:r w:rsidRPr="008D1887"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27"/>
          <w:szCs w:val="27"/>
          <w:bdr w:val="single" w:sz="2" w:space="0" w:color="E5E7EB" w:frame="1"/>
          <w:lang w:eastAsia="it-IT"/>
          <w14:ligatures w14:val="none"/>
        </w:rPr>
        <w:t>estensioni</w:t>
      </w: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, </w:t>
      </w:r>
      <w:r w:rsidRPr="008D1887"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27"/>
          <w:szCs w:val="27"/>
          <w:bdr w:val="single" w:sz="2" w:space="0" w:color="E5E7EB" w:frame="1"/>
          <w:lang w:eastAsia="it-IT"/>
          <w14:ligatures w14:val="none"/>
        </w:rPr>
        <w:t>rotazioni</w:t>
      </w: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 interne ed esterne ma non utilizza esattamente lo studio delle forze </w:t>
      </w: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lastRenderedPageBreak/>
        <w:t>interne/esterne/rotazione per quantificare che cosa sta succedendo. Questo processo appena descritto è opera dello studio biomeccanico.</w:t>
      </w:r>
    </w:p>
    <w:p w14:paraId="7AF68789" w14:textId="77777777" w:rsidR="008D1887" w:rsidRPr="008D1887" w:rsidRDefault="008D1887" w:rsidP="008D1887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outlineLvl w:val="2"/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39"/>
          <w:szCs w:val="39"/>
          <w:lang w:eastAsia="it-IT"/>
          <w14:ligatures w14:val="none"/>
        </w:rPr>
      </w:pPr>
      <w:r w:rsidRPr="008D1887"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39"/>
          <w:szCs w:val="39"/>
          <w:lang w:eastAsia="it-IT"/>
          <w14:ligatures w14:val="none"/>
        </w:rPr>
        <w:t>Biomeccanica</w:t>
      </w:r>
    </w:p>
    <w:p w14:paraId="5EBA8C9A" w14:textId="77777777" w:rsidR="008D1887" w:rsidRPr="008D1887" w:rsidRDefault="008D1887" w:rsidP="008D1887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</w:pP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Si svolge uno studio biomeccanico del movimento dell’articolazione andando ad indagare quali forze esterne ed interne agiscono sull’articolazione stessa, a quali forze l’articolazione è soggetta e quindi quali sono gli </w:t>
      </w:r>
      <w:r w:rsidRPr="008D1887"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27"/>
          <w:szCs w:val="27"/>
          <w:bdr w:val="single" w:sz="2" w:space="0" w:color="E5E7EB" w:frame="1"/>
          <w:lang w:eastAsia="it-IT"/>
          <w14:ligatures w14:val="none"/>
        </w:rPr>
        <w:t>stress articolari</w:t>
      </w: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 che avvengono all’interno dell’articolazione.</w:t>
      </w:r>
    </w:p>
    <w:p w14:paraId="35B0D746" w14:textId="77777777" w:rsidR="008D1887" w:rsidRPr="008D1887" w:rsidRDefault="008D1887" w:rsidP="008D1887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</w:pP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La Biomeccanica è la scienza che studia le forze e la distribuzione meccanica di quello che è lo</w:t>
      </w:r>
      <w:r w:rsidRPr="008D1887"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27"/>
          <w:szCs w:val="27"/>
          <w:bdr w:val="single" w:sz="2" w:space="0" w:color="E5E7EB" w:frame="1"/>
          <w:lang w:eastAsia="it-IT"/>
          <w14:ligatures w14:val="none"/>
        </w:rPr>
        <w:t> sforzo dell’articolazione</w:t>
      </w: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. Al contrario invece, la fisiologia articolare spiega quali sono i </w:t>
      </w:r>
      <w:r w:rsidRPr="008D1887"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27"/>
          <w:szCs w:val="27"/>
          <w:bdr w:val="single" w:sz="2" w:space="0" w:color="E5E7EB" w:frame="1"/>
          <w:lang w:eastAsia="it-IT"/>
          <w14:ligatures w14:val="none"/>
        </w:rPr>
        <w:t>movimenti</w:t>
      </w: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. Nelle situazioni in cui lo studio biomeccanico da informazioni che mettono a rischio il movimento fisiologico dell’articolazione, che si studia con la fisiologia articolare, ecco che le due aree vengono ad incrociarsi e toccarsi diventando </w:t>
      </w:r>
      <w:r w:rsidRPr="008D1887">
        <w:rPr>
          <w:rFonts w:ascii="__Inter_Fallback_e8ce0c" w:eastAsia="Times New Roman" w:hAnsi="__Inter_Fallback_e8ce0c" w:cs="Times New Roman"/>
          <w:b/>
          <w:bCs/>
          <w:color w:val="000000"/>
          <w:kern w:val="0"/>
          <w:sz w:val="27"/>
          <w:szCs w:val="27"/>
          <w:bdr w:val="single" w:sz="2" w:space="0" w:color="E5E7EB" w:frame="1"/>
          <w:lang w:eastAsia="it-IT"/>
          <w14:ligatures w14:val="none"/>
        </w:rPr>
        <w:t>funzionali</w:t>
      </w: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 tra loro.</w:t>
      </w:r>
    </w:p>
    <w:p w14:paraId="5C3F5E69" w14:textId="133CE2B6" w:rsidR="008D1887" w:rsidRPr="008D1887" w:rsidRDefault="008D1887" w:rsidP="008D1887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</w:pP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Troppo spesso oggi si parla di movimenti, quali ad esempio la pronazione e la supinazione del piede, identificando questo come uno studio biomeccanico del piede o movimenti di rotazione delle vertebre una sull’altra identificando questi movimenti descritti dalla fisiologia articolare come studio biomeccanico del rachide.</w:t>
      </w:r>
    </w:p>
    <w:p w14:paraId="1321818D" w14:textId="77777777" w:rsidR="005635FB" w:rsidRDefault="008D1887" w:rsidP="004E0F6F">
      <w:pPr>
        <w:shd w:val="clear" w:color="auto" w:fill="FFFFFF"/>
        <w:spacing w:after="0" w:line="240" w:lineRule="auto"/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</w:pPr>
      <w:r w:rsidRPr="008D1887"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Questo è un errore terminologico che deve essere assolutamente corretto affinché tutti gli operatori della salute e del movimento possano parlare lo </w:t>
      </w:r>
    </w:p>
    <w:p w14:paraId="007163CB" w14:textId="3DB736DF" w:rsidR="005635FB" w:rsidRDefault="005635FB" w:rsidP="004E0F6F">
      <w:pPr>
        <w:shd w:val="clear" w:color="auto" w:fill="FFFFFF"/>
        <w:spacing w:after="0" w:line="240" w:lineRule="auto"/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</w:pPr>
      <w:proofErr w:type="gramStart"/>
      <w:r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>stesso</w:t>
      </w:r>
      <w:proofErr w:type="gramEnd"/>
      <w:r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  <w:t xml:space="preserve"> linguaggio</w:t>
      </w:r>
    </w:p>
    <w:p w14:paraId="4B9FC414" w14:textId="77777777" w:rsidR="005635FB" w:rsidRDefault="005635FB" w:rsidP="004E0F6F">
      <w:pPr>
        <w:shd w:val="clear" w:color="auto" w:fill="FFFFFF"/>
        <w:spacing w:after="0" w:line="240" w:lineRule="auto"/>
        <w:rPr>
          <w:rFonts w:ascii="__Inter_Fallback_e8ce0c" w:eastAsia="Times New Roman" w:hAnsi="__Inter_Fallback_e8ce0c" w:cs="Times New Roman"/>
          <w:color w:val="000000"/>
          <w:kern w:val="0"/>
          <w:sz w:val="27"/>
          <w:szCs w:val="27"/>
          <w:lang w:eastAsia="it-IT"/>
          <w14:ligatures w14:val="none"/>
        </w:rPr>
      </w:pPr>
    </w:p>
    <w:p w14:paraId="66B267F1" w14:textId="190E109B" w:rsidR="004E0F6F" w:rsidRDefault="004E0F6F" w:rsidP="004E0F6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1D35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001D35"/>
          <w:kern w:val="0"/>
          <w:sz w:val="24"/>
          <w:szCs w:val="24"/>
          <w:lang w:eastAsia="it-IT"/>
          <w14:ligatures w14:val="none"/>
        </w:rPr>
        <w:t>In Scienze Motorie, la fisiologia studia il funzionamento del corpo umano e come risponde all'esercizio fisico (adattamenti, miglioramento di forza e resistenza). La biomeccanica analizza invece le forze interne ed esterne e i principi fisici che governano il movimento, per comprendere e ottimizzare la tecnica sportiva, prevenire infortuni e migliorare l'attrezzatura. </w:t>
      </w:r>
    </w:p>
    <w:p w14:paraId="654A6CBA" w14:textId="77777777" w:rsidR="004E0F6F" w:rsidRDefault="004E0F6F" w:rsidP="004E0F6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01D35"/>
          <w:kern w:val="0"/>
          <w:sz w:val="30"/>
          <w:szCs w:val="30"/>
          <w:lang w:eastAsia="it-IT"/>
          <w14:ligatures w14:val="none"/>
        </w:rPr>
      </w:pPr>
    </w:p>
    <w:p w14:paraId="733A1626" w14:textId="77777777" w:rsidR="004E0F6F" w:rsidRDefault="004E0F6F" w:rsidP="004E0F6F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sz w:val="24"/>
          <w:szCs w:val="24"/>
          <w:lang w:eastAsia="it-IT"/>
          <w14:ligatures w14:val="none"/>
        </w:rPr>
        <w:t>La fisiologia</w:t>
      </w:r>
      <w:r>
        <w:rPr>
          <w:rFonts w:ascii="Arial" w:eastAsia="Times New Roman" w:hAnsi="Arial" w:cs="Arial"/>
          <w:color w:val="001D35"/>
          <w:kern w:val="0"/>
          <w:sz w:val="24"/>
          <w:szCs w:val="24"/>
          <w:lang w:eastAsia="it-IT"/>
          <w14:ligatures w14:val="none"/>
        </w:rPr>
        <w:t xml:space="preserve"> fornisce le basi per comprendere le risposte del corpo all'allenamento e all'attività motoria. È essenziale per: </w:t>
      </w:r>
    </w:p>
    <w:p w14:paraId="1670B64E" w14:textId="77777777" w:rsidR="004E0F6F" w:rsidRDefault="004E0F6F" w:rsidP="004E0F6F">
      <w:pPr>
        <w:numPr>
          <w:ilvl w:val="0"/>
          <w:numId w:val="1"/>
        </w:num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sz w:val="24"/>
          <w:szCs w:val="24"/>
          <w:lang w:eastAsia="it-IT"/>
          <w14:ligatures w14:val="none"/>
        </w:rPr>
        <w:t>Programmare allenamenti:</w:t>
      </w:r>
      <w:r>
        <w:rPr>
          <w:rFonts w:ascii="Arial" w:eastAsia="Times New Roman" w:hAnsi="Arial" w:cs="Arial"/>
          <w:color w:val="001D35"/>
          <w:kern w:val="0"/>
          <w:sz w:val="24"/>
          <w:szCs w:val="24"/>
          <w:lang w:eastAsia="it-IT"/>
          <w14:ligatures w14:val="none"/>
        </w:rPr>
        <w:t> </w:t>
      </w:r>
    </w:p>
    <w:p w14:paraId="7D0E839B" w14:textId="77777777" w:rsidR="004E0F6F" w:rsidRDefault="004E0F6F" w:rsidP="004E0F6F">
      <w:pPr>
        <w:shd w:val="clear" w:color="auto" w:fill="FFFFFF"/>
        <w:spacing w:after="120" w:line="360" w:lineRule="atLeast"/>
        <w:ind w:left="720"/>
        <w:rPr>
          <w:rFonts w:ascii="Times New Roman" w:eastAsia="Times New Roman" w:hAnsi="Times New Roman" w:cs="Times New Roman"/>
          <w:spacing w:val="2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001D35"/>
          <w:spacing w:val="2"/>
          <w:kern w:val="0"/>
          <w:sz w:val="24"/>
          <w:szCs w:val="24"/>
          <w:lang w:eastAsia="it-IT"/>
          <w14:ligatures w14:val="none"/>
        </w:rPr>
        <w:t>Permette di creare programmi efficaci e sicuri, adattandoli alle capacità fisiche. </w:t>
      </w:r>
    </w:p>
    <w:p w14:paraId="30DBD722" w14:textId="77777777" w:rsidR="004E0F6F" w:rsidRDefault="004E0F6F" w:rsidP="004E0F6F">
      <w:pPr>
        <w:numPr>
          <w:ilvl w:val="0"/>
          <w:numId w:val="1"/>
        </w:num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sz w:val="24"/>
          <w:szCs w:val="24"/>
          <w:lang w:eastAsia="it-IT"/>
          <w14:ligatures w14:val="none"/>
        </w:rPr>
        <w:t>Valutare le prestazioni:</w:t>
      </w:r>
      <w:r>
        <w:rPr>
          <w:rFonts w:ascii="Arial" w:eastAsia="Times New Roman" w:hAnsi="Arial" w:cs="Arial"/>
          <w:color w:val="001D35"/>
          <w:kern w:val="0"/>
          <w:sz w:val="24"/>
          <w:szCs w:val="24"/>
          <w:lang w:eastAsia="it-IT"/>
          <w14:ligatures w14:val="none"/>
        </w:rPr>
        <w:t> </w:t>
      </w:r>
    </w:p>
    <w:p w14:paraId="7CD8F6B5" w14:textId="77777777" w:rsidR="004E0F6F" w:rsidRDefault="004E0F6F" w:rsidP="004E0F6F">
      <w:pPr>
        <w:shd w:val="clear" w:color="auto" w:fill="FFFFFF"/>
        <w:spacing w:after="120" w:line="360" w:lineRule="atLeast"/>
        <w:ind w:left="720"/>
        <w:rPr>
          <w:rFonts w:ascii="Times New Roman" w:eastAsia="Times New Roman" w:hAnsi="Times New Roman" w:cs="Times New Roman"/>
          <w:spacing w:val="2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001D35"/>
          <w:spacing w:val="2"/>
          <w:kern w:val="0"/>
          <w:sz w:val="24"/>
          <w:szCs w:val="24"/>
          <w:lang w:eastAsia="it-IT"/>
          <w14:ligatures w14:val="none"/>
        </w:rPr>
        <w:t>Aiuta a misurare le capacità fisiche degli atleti e monitorare i progressi. </w:t>
      </w:r>
    </w:p>
    <w:p w14:paraId="2A7D8946" w14:textId="77777777" w:rsidR="004E0F6F" w:rsidRDefault="004E0F6F" w:rsidP="004E0F6F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sz w:val="24"/>
          <w:szCs w:val="24"/>
          <w:lang w:eastAsia="it-IT"/>
          <w14:ligatures w14:val="none"/>
        </w:rPr>
        <w:t>Capire gli adattamenti:</w:t>
      </w:r>
      <w:r>
        <w:rPr>
          <w:rFonts w:ascii="Arial" w:eastAsia="Times New Roman" w:hAnsi="Arial" w:cs="Arial"/>
          <w:color w:val="001D35"/>
          <w:kern w:val="0"/>
          <w:sz w:val="24"/>
          <w:szCs w:val="24"/>
          <w:lang w:eastAsia="it-IT"/>
          <w14:ligatures w14:val="none"/>
        </w:rPr>
        <w:t> </w:t>
      </w:r>
    </w:p>
    <w:p w14:paraId="2D07FE4D" w14:textId="77777777" w:rsidR="004E0F6F" w:rsidRDefault="004E0F6F" w:rsidP="004E0F6F">
      <w:pPr>
        <w:shd w:val="clear" w:color="auto" w:fill="FFFFFF"/>
        <w:spacing w:after="0" w:line="360" w:lineRule="atLeast"/>
        <w:ind w:left="720"/>
        <w:rPr>
          <w:rFonts w:ascii="Arial" w:eastAsia="Times New Roman" w:hAnsi="Arial" w:cs="Arial"/>
          <w:color w:val="001D35"/>
          <w:spacing w:val="2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001D35"/>
          <w:spacing w:val="2"/>
          <w:kern w:val="0"/>
          <w:sz w:val="24"/>
          <w:szCs w:val="24"/>
          <w:lang w:eastAsia="it-IT"/>
          <w14:ligatures w14:val="none"/>
        </w:rPr>
        <w:lastRenderedPageBreak/>
        <w:t>Spiega come il corpo si adatta all'esercizio, migliorando forza, resistenza e coordinazione. </w:t>
      </w:r>
    </w:p>
    <w:p w14:paraId="26B38878" w14:textId="77777777" w:rsidR="004E0F6F" w:rsidRDefault="004E0F6F" w:rsidP="004E0F6F">
      <w:pPr>
        <w:shd w:val="clear" w:color="auto" w:fill="FFFFFF"/>
        <w:spacing w:after="0" w:line="360" w:lineRule="atLeast"/>
        <w:ind w:left="720"/>
        <w:rPr>
          <w:rFonts w:ascii="Times New Roman" w:eastAsia="Times New Roman" w:hAnsi="Times New Roman" w:cs="Times New Roman"/>
          <w:spacing w:val="2"/>
          <w:kern w:val="0"/>
          <w:sz w:val="24"/>
          <w:szCs w:val="24"/>
          <w:lang w:eastAsia="it-IT"/>
          <w14:ligatures w14:val="none"/>
        </w:rPr>
      </w:pPr>
    </w:p>
    <w:p w14:paraId="50873BC9" w14:textId="77777777" w:rsidR="004E0F6F" w:rsidRDefault="004E0F6F" w:rsidP="004E0F6F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sz w:val="24"/>
          <w:szCs w:val="24"/>
          <w:lang w:eastAsia="it-IT"/>
          <w14:ligatures w14:val="none"/>
        </w:rPr>
        <w:t>La biomeccanica</w:t>
      </w:r>
      <w:r>
        <w:rPr>
          <w:rFonts w:ascii="Arial" w:eastAsia="Times New Roman" w:hAnsi="Arial" w:cs="Arial"/>
          <w:color w:val="001D35"/>
          <w:kern w:val="0"/>
          <w:sz w:val="24"/>
          <w:szCs w:val="24"/>
          <w:lang w:eastAsia="it-IT"/>
          <w14:ligatures w14:val="none"/>
        </w:rPr>
        <w:t xml:space="preserve"> analizza come le forze agiscono sul corpo e come questo si muove. È importante per: </w:t>
      </w:r>
    </w:p>
    <w:p w14:paraId="6F0D5FD7" w14:textId="77777777" w:rsidR="004E0F6F" w:rsidRDefault="004E0F6F" w:rsidP="004E0F6F">
      <w:pPr>
        <w:numPr>
          <w:ilvl w:val="0"/>
          <w:numId w:val="2"/>
        </w:num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sz w:val="24"/>
          <w:szCs w:val="24"/>
          <w:lang w:eastAsia="it-IT"/>
          <w14:ligatures w14:val="none"/>
        </w:rPr>
        <w:t>Analisi del movimento:</w:t>
      </w:r>
      <w:r>
        <w:rPr>
          <w:rFonts w:ascii="Arial" w:eastAsia="Times New Roman" w:hAnsi="Arial" w:cs="Arial"/>
          <w:color w:val="001D35"/>
          <w:kern w:val="0"/>
          <w:sz w:val="24"/>
          <w:szCs w:val="24"/>
          <w:lang w:eastAsia="it-IT"/>
          <w14:ligatures w14:val="none"/>
        </w:rPr>
        <w:t> </w:t>
      </w:r>
    </w:p>
    <w:p w14:paraId="6F22A26E" w14:textId="77777777" w:rsidR="004E0F6F" w:rsidRDefault="004E0F6F" w:rsidP="004E0F6F">
      <w:pPr>
        <w:shd w:val="clear" w:color="auto" w:fill="FFFFFF"/>
        <w:spacing w:after="120" w:line="360" w:lineRule="atLeast"/>
        <w:ind w:left="720"/>
        <w:rPr>
          <w:rFonts w:ascii="Times New Roman" w:eastAsia="Times New Roman" w:hAnsi="Times New Roman" w:cs="Times New Roman"/>
          <w:spacing w:val="2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001D35"/>
          <w:spacing w:val="2"/>
          <w:kern w:val="0"/>
          <w:sz w:val="24"/>
          <w:szCs w:val="24"/>
          <w:lang w:eastAsia="it-IT"/>
          <w14:ligatures w14:val="none"/>
        </w:rPr>
        <w:t>Studia le forze muscolari, la gravità e le forze esterne per comprendere il movimento umano. </w:t>
      </w:r>
    </w:p>
    <w:p w14:paraId="1EBE4262" w14:textId="77777777" w:rsidR="004E0F6F" w:rsidRDefault="004E0F6F" w:rsidP="004E0F6F">
      <w:pPr>
        <w:numPr>
          <w:ilvl w:val="0"/>
          <w:numId w:val="2"/>
        </w:num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sz w:val="24"/>
          <w:szCs w:val="24"/>
          <w:lang w:eastAsia="it-IT"/>
          <w14:ligatures w14:val="none"/>
        </w:rPr>
        <w:t>Ottimizzazione della tecnica:</w:t>
      </w:r>
      <w:r>
        <w:rPr>
          <w:rFonts w:ascii="Arial" w:eastAsia="Times New Roman" w:hAnsi="Arial" w:cs="Arial"/>
          <w:color w:val="001D35"/>
          <w:kern w:val="0"/>
          <w:sz w:val="24"/>
          <w:szCs w:val="24"/>
          <w:lang w:eastAsia="it-IT"/>
          <w14:ligatures w14:val="none"/>
        </w:rPr>
        <w:t> </w:t>
      </w:r>
    </w:p>
    <w:p w14:paraId="04057D27" w14:textId="77777777" w:rsidR="004E0F6F" w:rsidRDefault="004E0F6F" w:rsidP="004E0F6F">
      <w:pPr>
        <w:shd w:val="clear" w:color="auto" w:fill="FFFFFF"/>
        <w:spacing w:after="120" w:line="360" w:lineRule="atLeast"/>
        <w:ind w:left="720"/>
        <w:rPr>
          <w:rFonts w:ascii="Times New Roman" w:eastAsia="Times New Roman" w:hAnsi="Times New Roman" w:cs="Times New Roman"/>
          <w:spacing w:val="2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001D35"/>
          <w:spacing w:val="2"/>
          <w:kern w:val="0"/>
          <w:sz w:val="24"/>
          <w:szCs w:val="24"/>
          <w:lang w:eastAsia="it-IT"/>
          <w14:ligatures w14:val="none"/>
        </w:rPr>
        <w:t>Aiuta a individuare i difetti nell'esecuzione dei gesti sportivi, migliorando l'efficienza e le prestazioni. </w:t>
      </w:r>
    </w:p>
    <w:p w14:paraId="619EE296" w14:textId="77777777" w:rsidR="004E0F6F" w:rsidRDefault="004E0F6F" w:rsidP="004E0F6F">
      <w:pPr>
        <w:numPr>
          <w:ilvl w:val="0"/>
          <w:numId w:val="2"/>
        </w:num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sz w:val="24"/>
          <w:szCs w:val="24"/>
          <w:lang w:eastAsia="it-IT"/>
          <w14:ligatures w14:val="none"/>
        </w:rPr>
        <w:t>Prevenzione degli infortuni:</w:t>
      </w:r>
      <w:r>
        <w:rPr>
          <w:rFonts w:ascii="Arial" w:eastAsia="Times New Roman" w:hAnsi="Arial" w:cs="Arial"/>
          <w:color w:val="001D35"/>
          <w:kern w:val="0"/>
          <w:sz w:val="24"/>
          <w:szCs w:val="24"/>
          <w:lang w:eastAsia="it-IT"/>
          <w14:ligatures w14:val="none"/>
        </w:rPr>
        <w:t> </w:t>
      </w:r>
    </w:p>
    <w:p w14:paraId="27676EC8" w14:textId="77777777" w:rsidR="004E0F6F" w:rsidRDefault="004E0F6F" w:rsidP="004E0F6F">
      <w:pPr>
        <w:shd w:val="clear" w:color="auto" w:fill="FFFFFF"/>
        <w:spacing w:after="120" w:line="360" w:lineRule="atLeast"/>
        <w:ind w:left="720"/>
        <w:rPr>
          <w:rFonts w:ascii="Times New Roman" w:eastAsia="Times New Roman" w:hAnsi="Times New Roman" w:cs="Times New Roman"/>
          <w:spacing w:val="2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001D35"/>
          <w:spacing w:val="2"/>
          <w:kern w:val="0"/>
          <w:sz w:val="24"/>
          <w:szCs w:val="24"/>
          <w:lang w:eastAsia="it-IT"/>
          <w14:ligatures w14:val="none"/>
        </w:rPr>
        <w:t>Analizza le forze che possono causare lesioni, permettendo di progettare strategie preventive e attrezzature più sicure. </w:t>
      </w:r>
    </w:p>
    <w:p w14:paraId="4611C3C6" w14:textId="77777777" w:rsidR="004E0F6F" w:rsidRDefault="004E0F6F" w:rsidP="004E0F6F">
      <w:pPr>
        <w:numPr>
          <w:ilvl w:val="0"/>
          <w:numId w:val="2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sz w:val="24"/>
          <w:szCs w:val="24"/>
          <w:lang w:eastAsia="it-IT"/>
          <w14:ligatures w14:val="none"/>
        </w:rPr>
        <w:t>Miglioramento dell'attrezzatura:</w:t>
      </w:r>
      <w:r>
        <w:rPr>
          <w:rFonts w:ascii="Arial" w:eastAsia="Times New Roman" w:hAnsi="Arial" w:cs="Arial"/>
          <w:color w:val="001D35"/>
          <w:kern w:val="0"/>
          <w:sz w:val="24"/>
          <w:szCs w:val="24"/>
          <w:lang w:eastAsia="it-IT"/>
          <w14:ligatures w14:val="none"/>
        </w:rPr>
        <w:t> </w:t>
      </w:r>
    </w:p>
    <w:p w14:paraId="329069F5" w14:textId="77777777" w:rsidR="004E0F6F" w:rsidRDefault="004E0F6F" w:rsidP="004E0F6F">
      <w:pPr>
        <w:shd w:val="clear" w:color="auto" w:fill="FFFFFF"/>
        <w:spacing w:after="0" w:line="360" w:lineRule="atLeast"/>
        <w:ind w:left="720"/>
        <w:rPr>
          <w:rFonts w:ascii="Arial" w:eastAsia="Times New Roman" w:hAnsi="Arial" w:cs="Arial"/>
          <w:color w:val="001D35"/>
          <w:spacing w:val="2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001D35"/>
          <w:spacing w:val="2"/>
          <w:kern w:val="0"/>
          <w:sz w:val="24"/>
          <w:szCs w:val="24"/>
          <w:lang w:eastAsia="it-IT"/>
          <w14:ligatures w14:val="none"/>
        </w:rPr>
        <w:t>Contribuisce alla progettazione di attrezzature sportive che favoriscano la sicurezza e il rendimento. </w:t>
      </w:r>
    </w:p>
    <w:p w14:paraId="0207A98C" w14:textId="77777777" w:rsidR="004E0F6F" w:rsidRDefault="004E0F6F" w:rsidP="004E0F6F">
      <w:pPr>
        <w:shd w:val="clear" w:color="auto" w:fill="FFFFFF"/>
        <w:spacing w:after="0" w:line="360" w:lineRule="atLeast"/>
        <w:ind w:left="720"/>
        <w:rPr>
          <w:rFonts w:ascii="Times New Roman" w:eastAsia="Times New Roman" w:hAnsi="Times New Roman" w:cs="Times New Roman"/>
          <w:spacing w:val="2"/>
          <w:kern w:val="0"/>
          <w:sz w:val="24"/>
          <w:szCs w:val="24"/>
          <w:lang w:eastAsia="it-IT"/>
          <w14:ligatures w14:val="none"/>
        </w:rPr>
      </w:pPr>
    </w:p>
    <w:p w14:paraId="693DAC7A" w14:textId="77777777" w:rsidR="004E0F6F" w:rsidRDefault="004E0F6F" w:rsidP="004E0F6F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kern w:val="0"/>
          <w:sz w:val="30"/>
          <w:szCs w:val="30"/>
          <w:lang w:eastAsia="it-IT"/>
          <w14:ligatures w14:val="none"/>
        </w:rPr>
      </w:pPr>
      <w:r>
        <w:rPr>
          <w:rFonts w:ascii="Arial" w:eastAsia="Times New Roman" w:hAnsi="Arial" w:cs="Arial"/>
          <w:color w:val="001D35"/>
          <w:kern w:val="0"/>
          <w:sz w:val="30"/>
          <w:szCs w:val="30"/>
          <w:lang w:eastAsia="it-IT"/>
          <w14:ligatures w14:val="none"/>
        </w:rPr>
        <w:t>Differenza e Interconnessione</w:t>
      </w:r>
    </w:p>
    <w:p w14:paraId="7E0EA14E" w14:textId="77777777" w:rsidR="004E0F6F" w:rsidRDefault="004E0F6F" w:rsidP="004E0F6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1D35"/>
          <w:kern w:val="0"/>
          <w:sz w:val="24"/>
          <w:szCs w:val="24"/>
          <w:lang w:eastAsia="it-IT"/>
          <w14:ligatures w14:val="none"/>
        </w:rPr>
      </w:pPr>
      <w:r>
        <w:rPr>
          <w:rFonts w:ascii="Arial" w:eastAsia="Times New Roman" w:hAnsi="Arial" w:cs="Arial"/>
          <w:color w:val="001D35"/>
          <w:kern w:val="0"/>
          <w:sz w:val="24"/>
          <w:szCs w:val="24"/>
          <w:lang w:eastAsia="it-IT"/>
          <w14:ligatures w14:val="none"/>
        </w:rPr>
        <w:t>Sebbene distinte, la fisiologia e la biomeccanica sono strettamente connesse. La fisiologia spiega "come" il corpo si adatta e funziona, mentre la biomeccanica spiega "perché" e "come" si muove, considerando gli aspetti meccanici. Studiarle insieme fornisce una comprensione completa della struttura, della funzione e della pratica del movimento umano. </w:t>
      </w:r>
    </w:p>
    <w:p w14:paraId="0F75B1B6" w14:textId="0E999907" w:rsidR="00962533" w:rsidRDefault="00A6285F" w:rsidP="008D1887">
      <w:hyperlink r:id="rId6" w:tgtFrame="_blank" w:history="1">
        <w:r w:rsidR="008D1887" w:rsidRPr="008D1887">
          <w:rPr>
            <w:rFonts w:ascii="__Inter_Fallback_e8ce0c" w:eastAsia="Times New Roman" w:hAnsi="__Inter_Fallback_e8ce0c" w:cs="Times New Roman"/>
            <w:color w:val="0000FF"/>
            <w:kern w:val="0"/>
            <w:sz w:val="27"/>
            <w:szCs w:val="27"/>
            <w:u w:val="single"/>
            <w:bdr w:val="single" w:sz="2" w:space="0" w:color="E5E7EB" w:frame="1"/>
            <w:lang w:eastAsia="it-IT"/>
            <w14:ligatures w14:val="none"/>
          </w:rPr>
          <w:br/>
        </w:r>
      </w:hyperlink>
    </w:p>
    <w:sectPr w:rsidR="009625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e8ce0c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C1DAC"/>
    <w:multiLevelType w:val="multilevel"/>
    <w:tmpl w:val="D422A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024F1D"/>
    <w:multiLevelType w:val="multilevel"/>
    <w:tmpl w:val="7E2E2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887"/>
    <w:rsid w:val="000D3255"/>
    <w:rsid w:val="004A5E65"/>
    <w:rsid w:val="004E0F6F"/>
    <w:rsid w:val="005635FB"/>
    <w:rsid w:val="008D1887"/>
    <w:rsid w:val="00962533"/>
    <w:rsid w:val="00A6285F"/>
    <w:rsid w:val="00A91E5B"/>
    <w:rsid w:val="00AE3BC4"/>
    <w:rsid w:val="00AF378C"/>
    <w:rsid w:val="00C43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545F0"/>
  <w15:chartTrackingRefBased/>
  <w15:docId w15:val="{C20ADA34-96C2-4A08-95C2-9209971DC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D18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D18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D18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D18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D18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D18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D18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D18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D18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D18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D18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D18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D188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D188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D188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D188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D188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D188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D18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D18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D18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D18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D18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D188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D188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D188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D18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D188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D1887"/>
    <w:rPr>
      <w:b/>
      <w:bCs/>
      <w:smallCaps/>
      <w:color w:val="2F5496" w:themeColor="accent1" w:themeShade="BF"/>
      <w:spacing w:val="5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628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628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stitutoats.com/libri/libro-biomeccanica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714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Tiziana Dunil</dc:creator>
  <cp:keywords/>
  <dc:description/>
  <cp:lastModifiedBy>Account Microsoft</cp:lastModifiedBy>
  <cp:revision>7</cp:revision>
  <cp:lastPrinted>2026-03-10T08:09:00Z</cp:lastPrinted>
  <dcterms:created xsi:type="dcterms:W3CDTF">2025-10-03T07:42:00Z</dcterms:created>
  <dcterms:modified xsi:type="dcterms:W3CDTF">2026-03-10T08:09:00Z</dcterms:modified>
</cp:coreProperties>
</file>