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B969C" w14:textId="1100B4C5" w:rsidR="0063152B" w:rsidRDefault="00D52B93" w:rsidP="00D52B93">
      <w:pPr>
        <w:pStyle w:val="Titolo1"/>
        <w:jc w:val="center"/>
      </w:pPr>
      <w:r>
        <w:t>L’ EURO</w:t>
      </w:r>
    </w:p>
    <w:p w14:paraId="11B696FB" w14:textId="5509EBC5" w:rsidR="00D52B93" w:rsidRDefault="00D52B93" w:rsidP="00D52B93">
      <w:pPr>
        <w:ind w:left="0" w:right="-1"/>
        <w:jc w:val="both"/>
        <w:rPr>
          <w:sz w:val="28"/>
          <w:szCs w:val="28"/>
        </w:rPr>
      </w:pPr>
      <w:r w:rsidRPr="00D52B93">
        <w:rPr>
          <w:b/>
          <w:bCs/>
          <w:sz w:val="28"/>
          <w:szCs w:val="28"/>
        </w:rPr>
        <w:t>Euro</w:t>
      </w:r>
      <w:r>
        <w:rPr>
          <w:sz w:val="28"/>
          <w:szCs w:val="28"/>
        </w:rPr>
        <w:t xml:space="preserve"> e </w:t>
      </w:r>
      <w:r w:rsidRPr="00D52B93">
        <w:rPr>
          <w:b/>
          <w:bCs/>
          <w:sz w:val="28"/>
          <w:szCs w:val="28"/>
        </w:rPr>
        <w:t>BCE</w:t>
      </w:r>
      <w:r>
        <w:rPr>
          <w:sz w:val="28"/>
          <w:szCs w:val="28"/>
        </w:rPr>
        <w:t xml:space="preserve"> costituiscono i pilastri dell’UEM (unione economica monetaria).</w:t>
      </w:r>
    </w:p>
    <w:p w14:paraId="3130DE74" w14:textId="3017D923" w:rsidR="00D52B93" w:rsidRDefault="00D52B93" w:rsidP="00D52B93">
      <w:pPr>
        <w:ind w:left="0" w:right="-1"/>
        <w:jc w:val="both"/>
        <w:rPr>
          <w:sz w:val="28"/>
          <w:szCs w:val="28"/>
        </w:rPr>
      </w:pPr>
      <w:r>
        <w:rPr>
          <w:sz w:val="28"/>
          <w:szCs w:val="28"/>
        </w:rPr>
        <w:t>L’</w:t>
      </w:r>
      <w:r w:rsidRPr="00D52B93">
        <w:rPr>
          <w:b/>
          <w:bCs/>
          <w:sz w:val="28"/>
          <w:szCs w:val="28"/>
        </w:rPr>
        <w:t>euro</w:t>
      </w:r>
      <w:r>
        <w:rPr>
          <w:sz w:val="28"/>
          <w:szCs w:val="28"/>
        </w:rPr>
        <w:t xml:space="preserve"> è una moneta unica che è in circolazione dal 1°gennaio 2002 e il cui progetto di creare una moneta unica risale al Trattato di Maastricht (1992). </w:t>
      </w:r>
    </w:p>
    <w:p w14:paraId="62C36E52" w14:textId="413CE33C" w:rsidR="00D52B93" w:rsidRDefault="00D52B93" w:rsidP="00D52B93">
      <w:pPr>
        <w:ind w:left="0" w:right="-1"/>
        <w:jc w:val="both"/>
        <w:rPr>
          <w:sz w:val="28"/>
          <w:szCs w:val="28"/>
        </w:rPr>
      </w:pPr>
      <w:r w:rsidRPr="00D52B93">
        <w:rPr>
          <w:b/>
          <w:bCs/>
          <w:sz w:val="28"/>
          <w:szCs w:val="28"/>
        </w:rPr>
        <w:t>Area eurozona</w:t>
      </w:r>
      <w:r>
        <w:rPr>
          <w:sz w:val="28"/>
          <w:szCs w:val="28"/>
        </w:rPr>
        <w:t xml:space="preserve"> </w:t>
      </w:r>
      <w:r w:rsidRPr="00D52B93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gruppo di paesi dell’UE che hanno adottato l’euro come valuta unica, tenendo conto dei </w:t>
      </w:r>
      <w:r w:rsidRPr="00D52B93">
        <w:rPr>
          <w:b/>
          <w:bCs/>
          <w:sz w:val="28"/>
          <w:szCs w:val="28"/>
        </w:rPr>
        <w:t>“criteri di convergenza”</w:t>
      </w:r>
      <w:r>
        <w:rPr>
          <w:sz w:val="28"/>
          <w:szCs w:val="28"/>
        </w:rPr>
        <w:t xml:space="preserve"> (o anche detti </w:t>
      </w:r>
      <w:r w:rsidRPr="00D52B93">
        <w:rPr>
          <w:b/>
          <w:bCs/>
          <w:sz w:val="28"/>
          <w:szCs w:val="28"/>
        </w:rPr>
        <w:t>“parametri di Maastricht”</w:t>
      </w:r>
      <w:r w:rsidRPr="00D52B93">
        <w:rPr>
          <w:sz w:val="28"/>
          <w:szCs w:val="28"/>
        </w:rPr>
        <w:t>),</w:t>
      </w:r>
      <w:r>
        <w:rPr>
          <w:sz w:val="28"/>
          <w:szCs w:val="28"/>
        </w:rPr>
        <w:t xml:space="preserve"> cioè regole che i paesi hanno l’obbligo di rispettare (stabilità dei prezzi; finanze pubbliche sane; stabilità dei tassi di cambio, cioè il prezzo con cui una valuta può essere cambiata con la valuta di un altro Stato). L’obiettivo è anche quello di facilitare gli scambi commerciali tra i paesi UE, oltre alla riduzione dell’inflazione e della creazione di un mercato europeo più unito.</w:t>
      </w:r>
    </w:p>
    <w:p w14:paraId="3866A045" w14:textId="34D86F68" w:rsidR="00D52B93" w:rsidRDefault="00D52B93" w:rsidP="00D52B93">
      <w:pPr>
        <w:pStyle w:val="Paragrafoelenco"/>
        <w:numPr>
          <w:ilvl w:val="0"/>
          <w:numId w:val="1"/>
        </w:numPr>
        <w:ind w:right="-1"/>
        <w:jc w:val="both"/>
        <w:rPr>
          <w:b/>
          <w:bCs/>
          <w:sz w:val="28"/>
          <w:szCs w:val="28"/>
        </w:rPr>
      </w:pPr>
      <w:r w:rsidRPr="00D52B93">
        <w:rPr>
          <w:b/>
          <w:bCs/>
          <w:sz w:val="28"/>
          <w:szCs w:val="28"/>
        </w:rPr>
        <w:t xml:space="preserve">Svantaggi e critiche </w:t>
      </w:r>
      <w:r w:rsidRPr="00D52B93">
        <w:sym w:font="Wingdings" w:char="F0E0"/>
      </w:r>
      <w:r w:rsidRPr="00D52B93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gli Stati non possono più svalutare la propria moneta liberamente; minore autonomia sulle decisioni economiche; difficoltà per i paesi con economie più deboli; rischio di crisi economiche comuni.</w:t>
      </w:r>
    </w:p>
    <w:p w14:paraId="4217EA80" w14:textId="77777777" w:rsidR="00D52B93" w:rsidRDefault="00D52B93" w:rsidP="00D52B93">
      <w:pPr>
        <w:ind w:left="360" w:right="-1"/>
        <w:jc w:val="both"/>
        <w:rPr>
          <w:b/>
          <w:bCs/>
          <w:sz w:val="28"/>
          <w:szCs w:val="28"/>
        </w:rPr>
      </w:pPr>
    </w:p>
    <w:p w14:paraId="5A3D333A" w14:textId="1B52B792" w:rsidR="00D52B93" w:rsidRDefault="00D52B93" w:rsidP="00D52B93">
      <w:pPr>
        <w:pStyle w:val="Titolo1"/>
        <w:jc w:val="center"/>
      </w:pPr>
      <w:r>
        <w:t>LA BCE (Banca centrale europea)</w:t>
      </w:r>
    </w:p>
    <w:p w14:paraId="280DFD1C" w14:textId="3418EDA2" w:rsidR="00D52B93" w:rsidRDefault="00D52B93" w:rsidP="00D52B93">
      <w:pPr>
        <w:ind w:left="0" w:right="-1"/>
        <w:jc w:val="both"/>
        <w:rPr>
          <w:sz w:val="28"/>
          <w:szCs w:val="28"/>
        </w:rPr>
      </w:pPr>
      <w:r>
        <w:rPr>
          <w:sz w:val="28"/>
          <w:szCs w:val="28"/>
        </w:rPr>
        <w:t>Costituisce una delle sette istituzioni dell’Unione europea con sede a Francoforte sul Meno.</w:t>
      </w:r>
    </w:p>
    <w:p w14:paraId="1D1FBF44" w14:textId="5A19DA61" w:rsidR="00D52B93" w:rsidRDefault="00D52B93" w:rsidP="00D52B93">
      <w:pPr>
        <w:ind w:left="0" w:right="-1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Obiettivo principale </w:t>
      </w:r>
      <w:r w:rsidRPr="00D52B93">
        <w:rPr>
          <w:b/>
          <w:bCs/>
          <w:sz w:val="28"/>
          <w:szCs w:val="28"/>
        </w:rPr>
        <w:sym w:font="Wingdings" w:char="F0E0"/>
      </w:r>
      <w:r>
        <w:rPr>
          <w:b/>
          <w:bCs/>
          <w:sz w:val="28"/>
          <w:szCs w:val="28"/>
        </w:rPr>
        <w:t xml:space="preserve"> mantenere la stabilità dei prezzi</w:t>
      </w:r>
      <w:r>
        <w:rPr>
          <w:sz w:val="28"/>
          <w:szCs w:val="28"/>
        </w:rPr>
        <w:t>, cioè controllare l’inflazione e, quindi, l’aumento generale dei prezzi</w:t>
      </w:r>
      <w:r w:rsidR="0020047E">
        <w:rPr>
          <w:sz w:val="28"/>
          <w:szCs w:val="28"/>
        </w:rPr>
        <w:t>, intorno al 2%.</w:t>
      </w:r>
    </w:p>
    <w:p w14:paraId="7F464E2F" w14:textId="139F4665" w:rsidR="0020047E" w:rsidRDefault="0020047E" w:rsidP="00D52B93">
      <w:pPr>
        <w:ind w:left="0" w:right="-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Strumenti:</w:t>
      </w:r>
    </w:p>
    <w:p w14:paraId="514AD94A" w14:textId="444C2231" w:rsidR="0020047E" w:rsidRDefault="0020047E" w:rsidP="0020047E">
      <w:pPr>
        <w:pStyle w:val="Paragrafoelenco"/>
        <w:numPr>
          <w:ilvl w:val="0"/>
          <w:numId w:val="2"/>
        </w:numPr>
        <w:ind w:right="-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Tassi d’interesse: </w:t>
      </w:r>
      <w:r>
        <w:rPr>
          <w:sz w:val="28"/>
          <w:szCs w:val="28"/>
        </w:rPr>
        <w:t xml:space="preserve">la BCE può aumentarli o diminuirli </w:t>
      </w:r>
      <w:r w:rsidRPr="0020047E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tassi alti = - prestiti – inflazione; tassi bassi = + consumi + investimenti.</w:t>
      </w:r>
    </w:p>
    <w:p w14:paraId="20CD84D8" w14:textId="683CFBA6" w:rsidR="0020047E" w:rsidRDefault="0020047E" w:rsidP="0020047E">
      <w:pPr>
        <w:pStyle w:val="Paragrafoelenco"/>
        <w:numPr>
          <w:ilvl w:val="0"/>
          <w:numId w:val="2"/>
        </w:numPr>
        <w:ind w:right="-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Emissione della moneta euro esclusiva </w:t>
      </w:r>
      <w:r w:rsidRPr="0020047E">
        <w:rPr>
          <w:b/>
          <w:bCs/>
          <w:sz w:val="28"/>
          <w:szCs w:val="28"/>
        </w:rPr>
        <w:sym w:font="Wingdings" w:char="F0E0"/>
      </w:r>
      <w:r>
        <w:rPr>
          <w:b/>
          <w:bCs/>
          <w:sz w:val="28"/>
          <w:szCs w:val="28"/>
        </w:rPr>
        <w:t xml:space="preserve"> unica istituzione ad autorizzare l’emissione dell’euro.</w:t>
      </w:r>
    </w:p>
    <w:p w14:paraId="356D4CC7" w14:textId="01A45CC0" w:rsidR="0020047E" w:rsidRDefault="0020047E" w:rsidP="0020047E">
      <w:pPr>
        <w:pStyle w:val="Paragrafoelenco"/>
        <w:numPr>
          <w:ilvl w:val="0"/>
          <w:numId w:val="2"/>
        </w:numPr>
        <w:ind w:right="-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Controllo delle banche per garantire la stabilità del SISTEMA FINANZIARIO.</w:t>
      </w:r>
    </w:p>
    <w:p w14:paraId="67037484" w14:textId="3D9A7E2D" w:rsidR="0020047E" w:rsidRDefault="0020047E" w:rsidP="0020047E">
      <w:pPr>
        <w:pStyle w:val="Paragrafoelenco"/>
        <w:numPr>
          <w:ilvl w:val="0"/>
          <w:numId w:val="2"/>
        </w:numPr>
        <w:ind w:right="-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Politica monetaria = insieme di decisioni della BCE sulla quantità di moneta da emettere e sui tassi d’interesse da applicare:</w:t>
      </w:r>
    </w:p>
    <w:p w14:paraId="47603CC4" w14:textId="1A0FA3C4" w:rsidR="0020047E" w:rsidRPr="0020047E" w:rsidRDefault="0020047E" w:rsidP="0020047E">
      <w:pPr>
        <w:pStyle w:val="Paragrafoelenco"/>
        <w:numPr>
          <w:ilvl w:val="0"/>
          <w:numId w:val="3"/>
        </w:numPr>
        <w:ind w:right="-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ESPANSIVA </w:t>
      </w:r>
      <w:r w:rsidRPr="0020047E">
        <w:rPr>
          <w:b/>
          <w:bCs/>
          <w:sz w:val="28"/>
          <w:szCs w:val="28"/>
        </w:rPr>
        <w:sym w:font="Wingdings" w:char="F0E0"/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favorisce la crescita economica e l’occupazione;</w:t>
      </w:r>
    </w:p>
    <w:p w14:paraId="598DC94B" w14:textId="04041810" w:rsidR="0020047E" w:rsidRPr="0020047E" w:rsidRDefault="0020047E" w:rsidP="0020047E">
      <w:pPr>
        <w:pStyle w:val="Paragrafoelenco"/>
        <w:numPr>
          <w:ilvl w:val="0"/>
          <w:numId w:val="3"/>
        </w:numPr>
        <w:ind w:right="-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RESTRITTIVA </w:t>
      </w:r>
      <w:r w:rsidRPr="0020047E">
        <w:rPr>
          <w:b/>
          <w:bCs/>
          <w:sz w:val="28"/>
          <w:szCs w:val="28"/>
        </w:rPr>
        <w:sym w:font="Wingdings" w:char="F0E0"/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finalizzata alla riduzione dell’inflazione.</w:t>
      </w:r>
    </w:p>
    <w:p w14:paraId="68214E41" w14:textId="77777777" w:rsidR="0020047E" w:rsidRDefault="0020047E" w:rsidP="0020047E">
      <w:pPr>
        <w:ind w:right="-1"/>
        <w:jc w:val="both"/>
        <w:rPr>
          <w:b/>
          <w:bCs/>
          <w:sz w:val="28"/>
          <w:szCs w:val="28"/>
        </w:rPr>
      </w:pPr>
    </w:p>
    <w:p w14:paraId="0AA30B80" w14:textId="77777777" w:rsidR="0020047E" w:rsidRDefault="0020047E" w:rsidP="0020047E">
      <w:pPr>
        <w:ind w:right="-1"/>
        <w:jc w:val="both"/>
        <w:rPr>
          <w:b/>
          <w:bCs/>
          <w:sz w:val="28"/>
          <w:szCs w:val="28"/>
        </w:rPr>
      </w:pPr>
    </w:p>
    <w:p w14:paraId="1FE801A4" w14:textId="77777777" w:rsidR="0020047E" w:rsidRDefault="0020047E" w:rsidP="0020047E">
      <w:pPr>
        <w:ind w:right="-1"/>
        <w:jc w:val="both"/>
        <w:rPr>
          <w:b/>
          <w:bCs/>
          <w:sz w:val="28"/>
          <w:szCs w:val="28"/>
        </w:rPr>
      </w:pPr>
    </w:p>
    <w:p w14:paraId="16BB8B3B" w14:textId="77777777" w:rsidR="0020047E" w:rsidRDefault="0020047E" w:rsidP="0020047E">
      <w:pPr>
        <w:ind w:right="-1"/>
        <w:jc w:val="both"/>
        <w:rPr>
          <w:b/>
          <w:bCs/>
          <w:sz w:val="28"/>
          <w:szCs w:val="28"/>
        </w:rPr>
      </w:pPr>
    </w:p>
    <w:p w14:paraId="2CC7AE7E" w14:textId="4E583E10" w:rsidR="0020047E" w:rsidRDefault="0020047E" w:rsidP="0020047E">
      <w:pPr>
        <w:pStyle w:val="Titolo1"/>
        <w:jc w:val="center"/>
      </w:pPr>
      <w:r>
        <w:lastRenderedPageBreak/>
        <w:t>IL SISTEMA FINANZIARIO</w:t>
      </w:r>
      <w:r w:rsidR="009B5E0D">
        <w:t xml:space="preserve"> E GLI INTERMEDIARI FINANZIARI</w:t>
      </w:r>
    </w:p>
    <w:p w14:paraId="3F51B57C" w14:textId="45E02487" w:rsidR="0020047E" w:rsidRDefault="009B5E0D" w:rsidP="0020047E">
      <w:pPr>
        <w:ind w:left="0" w:right="-1"/>
        <w:jc w:val="both"/>
        <w:rPr>
          <w:sz w:val="28"/>
          <w:szCs w:val="28"/>
        </w:rPr>
      </w:pPr>
      <w:r>
        <w:rPr>
          <w:sz w:val="28"/>
          <w:szCs w:val="28"/>
        </w:rPr>
        <w:t>Costituisce l’insieme di istituzioni, strumenti e mercati che permettono il trasferimento di denaro tra chi risparmia e chi vuole finanziamenti. Tra i compiti vi sono: raccogliere risparmio (deposito); concedere credito (prestiti); facilitare pagamenti e investimenti (sistema di tracciabilità); sostenere l’economia.</w:t>
      </w:r>
    </w:p>
    <w:p w14:paraId="109ED017" w14:textId="77777777" w:rsidR="009B5E0D" w:rsidRDefault="009B5E0D" w:rsidP="0020047E">
      <w:pPr>
        <w:ind w:left="0" w:right="-1"/>
        <w:jc w:val="both"/>
        <w:rPr>
          <w:sz w:val="28"/>
          <w:szCs w:val="28"/>
        </w:rPr>
      </w:pPr>
    </w:p>
    <w:p w14:paraId="52D7B1E5" w14:textId="0E0C5B17" w:rsidR="009B5E0D" w:rsidRDefault="009B5E0D" w:rsidP="009B5E0D">
      <w:pPr>
        <w:pStyle w:val="Titolo2"/>
        <w:jc w:val="center"/>
      </w:pPr>
      <w:r>
        <w:t>LE BANCHE</w:t>
      </w:r>
    </w:p>
    <w:p w14:paraId="5FAA3539" w14:textId="1FAFEF94" w:rsidR="009B5E0D" w:rsidRDefault="009B5E0D" w:rsidP="009B5E0D">
      <w:pPr>
        <w:ind w:left="0" w:right="-1"/>
        <w:jc w:val="both"/>
        <w:rPr>
          <w:sz w:val="28"/>
          <w:szCs w:val="28"/>
        </w:rPr>
      </w:pPr>
      <w:r>
        <w:rPr>
          <w:sz w:val="28"/>
          <w:szCs w:val="28"/>
        </w:rPr>
        <w:t>Sono i principali intermediari finanziari</w:t>
      </w:r>
      <w:r w:rsidR="00C80977">
        <w:rPr>
          <w:sz w:val="28"/>
          <w:szCs w:val="28"/>
        </w:rPr>
        <w:t>, il quale raccolgono denaro e lo prestano a famiglie e imprese. Custodiscono denaro e concedono prestiti e mutui, effettuano pagamenti, gestiscono conti correnti e favoriscono investimenti.</w:t>
      </w:r>
    </w:p>
    <w:p w14:paraId="3A7577EB" w14:textId="51BE7D54" w:rsidR="00C80977" w:rsidRDefault="00C80977" w:rsidP="009B5E0D">
      <w:pPr>
        <w:ind w:left="0"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Le </w:t>
      </w:r>
      <w:r>
        <w:rPr>
          <w:b/>
          <w:bCs/>
          <w:sz w:val="28"/>
          <w:szCs w:val="28"/>
        </w:rPr>
        <w:t xml:space="preserve">operazioni bancarie </w:t>
      </w:r>
      <w:r>
        <w:rPr>
          <w:sz w:val="28"/>
          <w:szCs w:val="28"/>
        </w:rPr>
        <w:t xml:space="preserve">le distinguiamo: </w:t>
      </w:r>
    </w:p>
    <w:p w14:paraId="50C55EB8" w14:textId="75E8098D" w:rsidR="00C80977" w:rsidRDefault="00C80977" w:rsidP="00C80977">
      <w:pPr>
        <w:pStyle w:val="Paragrafoelenco"/>
        <w:numPr>
          <w:ilvl w:val="0"/>
          <w:numId w:val="4"/>
        </w:numPr>
        <w:ind w:right="-1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ATTIVE </w:t>
      </w:r>
      <w:r w:rsidRPr="00C80977">
        <w:rPr>
          <w:b/>
          <w:bCs/>
          <w:sz w:val="28"/>
          <w:szCs w:val="28"/>
        </w:rPr>
        <w:sym w:font="Wingdings" w:char="F0E0"/>
      </w:r>
      <w:r>
        <w:rPr>
          <w:b/>
          <w:bCs/>
          <w:sz w:val="28"/>
          <w:szCs w:val="28"/>
        </w:rPr>
        <w:t xml:space="preserve"> </w:t>
      </w:r>
      <w:r w:rsidR="007E31A8">
        <w:rPr>
          <w:sz w:val="28"/>
          <w:szCs w:val="28"/>
        </w:rPr>
        <w:t>la banca presta denaro: mutui; prestiti; finanziamenti.</w:t>
      </w:r>
    </w:p>
    <w:p w14:paraId="3775357F" w14:textId="500C0ADB" w:rsidR="007E31A8" w:rsidRDefault="007E31A8" w:rsidP="00C80977">
      <w:pPr>
        <w:pStyle w:val="Paragrafoelenco"/>
        <w:numPr>
          <w:ilvl w:val="0"/>
          <w:numId w:val="4"/>
        </w:numPr>
        <w:ind w:right="-1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PASSIVE </w:t>
      </w:r>
      <w:r w:rsidRPr="007E31A8">
        <w:rPr>
          <w:b/>
          <w:bCs/>
          <w:sz w:val="28"/>
          <w:szCs w:val="28"/>
        </w:rPr>
        <w:sym w:font="Wingdings" w:char="F0E0"/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la banca deposita e presta denaro: depositi; conti correnti.</w:t>
      </w:r>
    </w:p>
    <w:p w14:paraId="7829CE59" w14:textId="06D0153C" w:rsidR="007E31A8" w:rsidRDefault="007E31A8" w:rsidP="00C80977">
      <w:pPr>
        <w:pStyle w:val="Paragrafoelenco"/>
        <w:numPr>
          <w:ilvl w:val="0"/>
          <w:numId w:val="4"/>
        </w:numPr>
        <w:ind w:right="-1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ACCESSORIE </w:t>
      </w:r>
      <w:r w:rsidRPr="007E31A8">
        <w:rPr>
          <w:b/>
          <w:bCs/>
          <w:sz w:val="28"/>
          <w:szCs w:val="28"/>
        </w:rPr>
        <w:sym w:font="Wingdings" w:char="F0E0"/>
      </w:r>
      <w:r>
        <w:rPr>
          <w:b/>
          <w:bCs/>
          <w:sz w:val="28"/>
          <w:szCs w:val="28"/>
        </w:rPr>
        <w:t xml:space="preserve"> </w:t>
      </w:r>
      <w:r w:rsidR="00833206">
        <w:rPr>
          <w:sz w:val="28"/>
          <w:szCs w:val="28"/>
        </w:rPr>
        <w:t>la banca fornisce servizi aggiuntivi: bancomat; carte dic redito; cambio valuta.</w:t>
      </w:r>
    </w:p>
    <w:p w14:paraId="4CDE2796" w14:textId="77777777" w:rsidR="00833206" w:rsidRDefault="00833206" w:rsidP="00833206">
      <w:pPr>
        <w:pStyle w:val="Paragrafoelenco"/>
        <w:ind w:right="-1"/>
        <w:jc w:val="both"/>
        <w:rPr>
          <w:b/>
          <w:bCs/>
          <w:sz w:val="28"/>
          <w:szCs w:val="28"/>
        </w:rPr>
      </w:pPr>
    </w:p>
    <w:p w14:paraId="2BC13000" w14:textId="0F06DFF0" w:rsidR="00833206" w:rsidRDefault="00833206" w:rsidP="00833206">
      <w:pPr>
        <w:pStyle w:val="Titolo2"/>
        <w:jc w:val="center"/>
      </w:pPr>
      <w:r>
        <w:t>LE ASSICURAZIONI</w:t>
      </w:r>
    </w:p>
    <w:p w14:paraId="75DB9BA2" w14:textId="2603CA26" w:rsidR="00833206" w:rsidRDefault="00557D35" w:rsidP="00833206">
      <w:pPr>
        <w:ind w:left="0" w:right="-1"/>
        <w:jc w:val="both"/>
        <w:rPr>
          <w:sz w:val="28"/>
          <w:szCs w:val="28"/>
        </w:rPr>
      </w:pPr>
      <w:r>
        <w:rPr>
          <w:sz w:val="28"/>
          <w:szCs w:val="28"/>
        </w:rPr>
        <w:t>Sono intermediari finanziari che proteggono persone e beni da rischi economici prevedibili, ove l’assicurato paga una somma (detto “premio”) e l’agenzia di assicurazioni si impegna a risarcire il danno in caso di verifica dell’evento previsto dal contratto. Gli elementi principali dei contratti di assicurazione sono:</w:t>
      </w:r>
    </w:p>
    <w:p w14:paraId="0C018BBB" w14:textId="140004BC" w:rsidR="00557D35" w:rsidRDefault="00557D35" w:rsidP="00833206">
      <w:pPr>
        <w:ind w:left="0" w:right="-1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PREMIO </w:t>
      </w:r>
      <w:r w:rsidRPr="00557D35">
        <w:rPr>
          <w:b/>
          <w:bCs/>
          <w:sz w:val="28"/>
          <w:szCs w:val="28"/>
        </w:rPr>
        <w:sym w:font="Wingdings" w:char="F0E0"/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somma pagata dall’assicurato;</w:t>
      </w:r>
    </w:p>
    <w:p w14:paraId="4019E1D0" w14:textId="4475C3E9" w:rsidR="00557D35" w:rsidRDefault="00557D35" w:rsidP="00833206">
      <w:pPr>
        <w:ind w:left="0" w:right="-1"/>
        <w:jc w:val="both"/>
        <w:rPr>
          <w:sz w:val="28"/>
          <w:szCs w:val="28"/>
        </w:rPr>
      </w:pPr>
      <w:r w:rsidRPr="00557D35">
        <w:rPr>
          <w:b/>
          <w:bCs/>
          <w:sz w:val="28"/>
          <w:szCs w:val="28"/>
        </w:rPr>
        <w:t>POLIZZA</w:t>
      </w:r>
      <w:r>
        <w:rPr>
          <w:b/>
          <w:bCs/>
          <w:sz w:val="28"/>
          <w:szCs w:val="28"/>
        </w:rPr>
        <w:t xml:space="preserve"> </w:t>
      </w:r>
      <w:r w:rsidRPr="00557D35">
        <w:rPr>
          <w:b/>
          <w:bCs/>
          <w:sz w:val="28"/>
          <w:szCs w:val="28"/>
        </w:rPr>
        <w:sym w:font="Wingdings" w:char="F0E0"/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contratto assicurativo;</w:t>
      </w:r>
    </w:p>
    <w:p w14:paraId="40945A81" w14:textId="254BA448" w:rsidR="00557D35" w:rsidRDefault="00CF4EB8" w:rsidP="00833206">
      <w:pPr>
        <w:ind w:left="0" w:right="-1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RISARCIMENTO </w:t>
      </w:r>
      <w:r w:rsidRPr="00CF4EB8">
        <w:rPr>
          <w:b/>
          <w:bCs/>
          <w:sz w:val="28"/>
          <w:szCs w:val="28"/>
        </w:rPr>
        <w:sym w:font="Wingdings" w:char="F0E0"/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somma versata in caso di danno.</w:t>
      </w:r>
    </w:p>
    <w:p w14:paraId="702E31EB" w14:textId="0EC56E3B" w:rsidR="00CF4EB8" w:rsidRDefault="00CF4EB8" w:rsidP="00833206">
      <w:pPr>
        <w:ind w:left="0" w:right="-1"/>
        <w:jc w:val="both"/>
        <w:rPr>
          <w:sz w:val="28"/>
          <w:szCs w:val="28"/>
        </w:rPr>
      </w:pPr>
      <w:r>
        <w:rPr>
          <w:sz w:val="28"/>
          <w:szCs w:val="28"/>
        </w:rPr>
        <w:t>Esempi di assicurazioni: sulla vita; contro gli incidenti; furto e incendio; auto; casa ecc.</w:t>
      </w:r>
    </w:p>
    <w:p w14:paraId="1347CA58" w14:textId="77777777" w:rsidR="00CF4EB8" w:rsidRDefault="00CF4EB8" w:rsidP="00833206">
      <w:pPr>
        <w:ind w:left="0" w:right="-1"/>
        <w:jc w:val="both"/>
        <w:rPr>
          <w:sz w:val="28"/>
          <w:szCs w:val="28"/>
        </w:rPr>
      </w:pPr>
    </w:p>
    <w:p w14:paraId="250A5456" w14:textId="271BD714" w:rsidR="00CF4EB8" w:rsidRDefault="00CF4EB8" w:rsidP="00CF4EB8">
      <w:pPr>
        <w:pStyle w:val="Titolo2"/>
        <w:jc w:val="center"/>
      </w:pPr>
      <w:r>
        <w:t>ALTRI INTERMEDIARI FINANZIARI</w:t>
      </w:r>
    </w:p>
    <w:p w14:paraId="712774F3" w14:textId="4C237B96" w:rsidR="00CF4EB8" w:rsidRPr="00C41772" w:rsidRDefault="00C41772" w:rsidP="00C41772">
      <w:pPr>
        <w:pStyle w:val="Paragrafoelenco"/>
        <w:numPr>
          <w:ilvl w:val="0"/>
          <w:numId w:val="5"/>
        </w:numPr>
        <w:ind w:right="-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SOCIETA’ FINANZIARIE </w:t>
      </w:r>
      <w:r w:rsidRPr="00C41772">
        <w:rPr>
          <w:b/>
          <w:bCs/>
          <w:sz w:val="28"/>
          <w:szCs w:val="28"/>
        </w:rPr>
        <w:sym w:font="Wingdings" w:char="F0E0"/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società che concedono prestiti e finanziamenti (spesso per acquisti rateizzati).</w:t>
      </w:r>
    </w:p>
    <w:p w14:paraId="744B22F6" w14:textId="2F6B9C4F" w:rsidR="00C41772" w:rsidRPr="00C41772" w:rsidRDefault="00C41772" w:rsidP="00C41772">
      <w:pPr>
        <w:pStyle w:val="Paragrafoelenco"/>
        <w:numPr>
          <w:ilvl w:val="0"/>
          <w:numId w:val="5"/>
        </w:numPr>
        <w:ind w:right="-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FONDI COMUNI D’INVESTIMENTO </w:t>
      </w:r>
      <w:r w:rsidRPr="00C41772">
        <w:rPr>
          <w:b/>
          <w:bCs/>
          <w:sz w:val="28"/>
          <w:szCs w:val="28"/>
        </w:rPr>
        <w:sym w:font="Wingdings" w:char="F0E0"/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raccolgono denaro da più risparmiatori per investirli in titoli (es. azioni; titoli di debito emessi dallo Stato o imprese).</w:t>
      </w:r>
    </w:p>
    <w:p w14:paraId="2D0E60E3" w14:textId="57970234" w:rsidR="00C41772" w:rsidRPr="00BD024B" w:rsidRDefault="00C41772" w:rsidP="00C41772">
      <w:pPr>
        <w:pStyle w:val="Paragrafoelenco"/>
        <w:numPr>
          <w:ilvl w:val="0"/>
          <w:numId w:val="5"/>
        </w:numPr>
        <w:ind w:right="-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SOCIETA’ DI LEASING </w:t>
      </w:r>
      <w:r w:rsidRPr="00C41772">
        <w:rPr>
          <w:b/>
          <w:bCs/>
          <w:sz w:val="28"/>
          <w:szCs w:val="28"/>
        </w:rPr>
        <w:sym w:font="Wingdings" w:char="F0E0"/>
      </w:r>
      <w:r>
        <w:rPr>
          <w:b/>
          <w:bCs/>
          <w:sz w:val="28"/>
          <w:szCs w:val="28"/>
        </w:rPr>
        <w:t xml:space="preserve"> </w:t>
      </w:r>
      <w:r w:rsidR="00BD024B">
        <w:rPr>
          <w:sz w:val="28"/>
          <w:szCs w:val="28"/>
        </w:rPr>
        <w:t>garantiscono l’utilizzo di beni dietro il pagamento di un canone periodico.</w:t>
      </w:r>
    </w:p>
    <w:p w14:paraId="4501DB77" w14:textId="299D0AD1" w:rsidR="00BD024B" w:rsidRPr="00BD024B" w:rsidRDefault="00BD024B" w:rsidP="00C41772">
      <w:pPr>
        <w:pStyle w:val="Paragrafoelenco"/>
        <w:numPr>
          <w:ilvl w:val="0"/>
          <w:numId w:val="5"/>
        </w:numPr>
        <w:ind w:right="-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SOCIETA’ DI FACTORING </w:t>
      </w:r>
      <w:r w:rsidRPr="00BD024B">
        <w:rPr>
          <w:b/>
          <w:bCs/>
          <w:sz w:val="28"/>
          <w:szCs w:val="28"/>
        </w:rPr>
        <w:sym w:font="Wingdings" w:char="F0E0"/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acquistano crediti delle imprese anticipando denaro.</w:t>
      </w:r>
    </w:p>
    <w:p w14:paraId="1A0D57F9" w14:textId="77777777" w:rsidR="00BD024B" w:rsidRDefault="00BD024B" w:rsidP="00BD024B">
      <w:pPr>
        <w:ind w:right="-1"/>
        <w:jc w:val="both"/>
        <w:rPr>
          <w:b/>
          <w:bCs/>
          <w:sz w:val="28"/>
          <w:szCs w:val="28"/>
        </w:rPr>
      </w:pPr>
    </w:p>
    <w:p w14:paraId="4158770F" w14:textId="35553346" w:rsidR="00BD024B" w:rsidRDefault="00BD024B" w:rsidP="00BD024B">
      <w:pPr>
        <w:pStyle w:val="Titolo1"/>
        <w:jc w:val="center"/>
      </w:pPr>
      <w:r>
        <w:t>GLI INDICI DI PREZZI AL CONSUMO (IPC)</w:t>
      </w:r>
    </w:p>
    <w:p w14:paraId="39A97589" w14:textId="0459B233" w:rsidR="00BD024B" w:rsidRDefault="00BD024B" w:rsidP="00BD024B">
      <w:pPr>
        <w:ind w:left="0" w:right="-1"/>
        <w:jc w:val="both"/>
        <w:rPr>
          <w:sz w:val="28"/>
          <w:szCs w:val="28"/>
        </w:rPr>
      </w:pPr>
      <w:r>
        <w:rPr>
          <w:sz w:val="28"/>
          <w:szCs w:val="28"/>
        </w:rPr>
        <w:t>Sono indicatori economici che misurano le variazioni nel tempo dei prezzi di un insieme di beni e servizi acquistati dalle famiglie (detti “panieri”), fondamentalmente per capire se il costo della vita aumenta (inflazione) o diminuisce (deflazione).</w:t>
      </w:r>
    </w:p>
    <w:p w14:paraId="67301AB9" w14:textId="21F66AC7" w:rsidR="00BD024B" w:rsidRDefault="00BD024B" w:rsidP="00BD024B">
      <w:pPr>
        <w:pStyle w:val="Paragrafoelenco"/>
        <w:numPr>
          <w:ilvl w:val="0"/>
          <w:numId w:val="6"/>
        </w:numPr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>Si prende in considerazione un paniere di prodotti che rappresentano dei consumi delle famiglie (es. latte, benzina, pane, affitto ecc.) e s</w:t>
      </w:r>
      <w:r w:rsidRPr="00BD024B">
        <w:rPr>
          <w:sz w:val="28"/>
          <w:szCs w:val="28"/>
        </w:rPr>
        <w:t>i confronta il prezzo di questi beni nel tempo</w:t>
      </w:r>
      <w:r>
        <w:rPr>
          <w:sz w:val="28"/>
          <w:szCs w:val="28"/>
        </w:rPr>
        <w:t>.</w:t>
      </w:r>
    </w:p>
    <w:p w14:paraId="770614D9" w14:textId="62E42C9A" w:rsidR="00BD024B" w:rsidRPr="00BD024B" w:rsidRDefault="00BD024B" w:rsidP="00BD024B">
      <w:pPr>
        <w:ind w:left="0" w:right="-1"/>
        <w:jc w:val="both"/>
        <w:rPr>
          <w:rFonts w:eastAsiaTheme="minorEastAsia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FORMULA BASE </w:t>
      </w:r>
      <w:r w:rsidRPr="00BD024B">
        <w:rPr>
          <w:b/>
          <w:bCs/>
          <w:sz w:val="28"/>
          <w:szCs w:val="28"/>
        </w:rPr>
        <w:sym w:font="Wingdings" w:char="F0E0"/>
      </w:r>
      <w:r>
        <w:rPr>
          <w:b/>
          <w:bCs/>
          <w:sz w:val="28"/>
          <w:szCs w:val="28"/>
        </w:rPr>
        <w:t xml:space="preserve"> IPC =</w:t>
      </w:r>
      <w:r>
        <w:rPr>
          <w:rFonts w:eastAsiaTheme="minorEastAsia"/>
          <w:b/>
          <w:bCs/>
          <w:sz w:val="28"/>
          <w:szCs w:val="28"/>
        </w:rPr>
        <w:t xml:space="preserve"> 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  <w:u w:val="single"/>
          </w:rPr>
          <m:t>costo paniere nel</m:t>
        </m:r>
        <m:sSup>
          <m:sSup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  <w:u w:val="single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u w:val="single"/>
              </w:rPr>
              <m:t>l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u w:val="single"/>
              </w:rPr>
              <m:t>'</m:t>
            </m:r>
          </m:sup>
        </m:sSup>
        <m:r>
          <m:rPr>
            <m:sty m:val="bi"/>
          </m:rPr>
          <w:rPr>
            <w:rFonts w:ascii="Cambria Math" w:hAnsi="Cambria Math"/>
            <w:sz w:val="28"/>
            <w:szCs w:val="28"/>
            <w:u w:val="single"/>
          </w:rPr>
          <m:t>anno corrente</m:t>
        </m:r>
      </m:oMath>
      <w:r>
        <w:rPr>
          <w:rFonts w:eastAsiaTheme="minorEastAsia"/>
          <w:b/>
          <w:bCs/>
          <w:sz w:val="28"/>
          <w:szCs w:val="28"/>
          <w:u w:val="single"/>
        </w:rPr>
        <w:t xml:space="preserve">    </w:t>
      </w:r>
      <w:r w:rsidRPr="00BD024B">
        <w:rPr>
          <w:rFonts w:eastAsiaTheme="minorEastAsia"/>
          <w:b/>
          <w:bCs/>
          <w:sz w:val="28"/>
          <w:szCs w:val="28"/>
        </w:rPr>
        <w:t>x 100</w:t>
      </w:r>
    </w:p>
    <w:p w14:paraId="627ABA5C" w14:textId="589E9D5B" w:rsidR="00D52B93" w:rsidRDefault="00BD024B" w:rsidP="00D52B93">
      <w:pPr>
        <w:ind w:left="0" w:right="-1"/>
        <w:jc w:val="both"/>
        <w:rPr>
          <w:rFonts w:eastAsiaTheme="minorEastAsia"/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m:oMath>
        <m:r>
          <w:rPr>
            <w:rFonts w:ascii="Cambria Math" w:hAnsi="Cambria Math"/>
            <w:sz w:val="28"/>
            <w:szCs w:val="28"/>
          </w:rPr>
          <m:t xml:space="preserve">     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>costo paniere del</m:t>
        </m:r>
        <m:sSup>
          <m:sSup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l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'</m:t>
            </m:r>
          </m:sup>
        </m:sSup>
        <m:r>
          <m:rPr>
            <m:sty m:val="bi"/>
          </m:rPr>
          <w:rPr>
            <w:rFonts w:ascii="Cambria Math" w:hAnsi="Cambria Math"/>
            <w:sz w:val="28"/>
            <w:szCs w:val="28"/>
          </w:rPr>
          <m:t>annobase</m:t>
        </m:r>
      </m:oMath>
    </w:p>
    <w:p w14:paraId="179EE2B3" w14:textId="46BBCD52" w:rsidR="00BD024B" w:rsidRPr="00BD024B" w:rsidRDefault="00BD024B" w:rsidP="00D52B93">
      <w:pPr>
        <w:ind w:left="0" w:right="-1"/>
        <w:jc w:val="both"/>
        <w:rPr>
          <w:rFonts w:eastAsiaTheme="minorEastAsia"/>
          <w:b/>
          <w:bCs/>
          <w:sz w:val="28"/>
          <w:szCs w:val="28"/>
        </w:rPr>
      </w:pPr>
      <w:r>
        <w:rPr>
          <w:rFonts w:eastAsiaTheme="minorEastAsia"/>
          <w:b/>
          <w:bCs/>
          <w:sz w:val="28"/>
          <w:szCs w:val="28"/>
        </w:rPr>
        <w:t xml:space="preserve">Es. IPC = </w:t>
      </w:r>
      <w:r w:rsidRPr="00BD024B">
        <w:rPr>
          <w:rFonts w:eastAsiaTheme="minorEastAsia"/>
          <w:b/>
          <w:bCs/>
          <w:sz w:val="28"/>
          <w:szCs w:val="28"/>
          <w:u w:val="single"/>
        </w:rPr>
        <w:t>105</w:t>
      </w:r>
      <w:r>
        <w:rPr>
          <w:rFonts w:eastAsiaTheme="minorEastAsia"/>
          <w:b/>
          <w:bCs/>
          <w:sz w:val="28"/>
          <w:szCs w:val="28"/>
          <w:u w:val="single"/>
        </w:rPr>
        <w:t xml:space="preserve"> x</w:t>
      </w:r>
      <w:r>
        <w:rPr>
          <w:rFonts w:eastAsiaTheme="minorEastAsia"/>
          <w:b/>
          <w:bCs/>
          <w:sz w:val="28"/>
          <w:szCs w:val="28"/>
        </w:rPr>
        <w:t xml:space="preserve">100 = 105 </w:t>
      </w:r>
      <w:r w:rsidRPr="00BD024B">
        <w:rPr>
          <w:rFonts w:eastAsiaTheme="minorEastAsia"/>
          <w:b/>
          <w:bCs/>
          <w:sz w:val="28"/>
          <w:szCs w:val="28"/>
        </w:rPr>
        <w:sym w:font="Wingdings" w:char="F0E0"/>
      </w:r>
      <w:r>
        <w:rPr>
          <w:rFonts w:eastAsiaTheme="minorEastAsia"/>
          <w:b/>
          <w:bCs/>
          <w:sz w:val="28"/>
          <w:szCs w:val="28"/>
        </w:rPr>
        <w:t xml:space="preserve"> prezzi aumentati del 5%</w:t>
      </w:r>
    </w:p>
    <w:p w14:paraId="4FFEBCB9" w14:textId="42E40CCD" w:rsidR="00BD024B" w:rsidRDefault="00BD024B" w:rsidP="00D52B93">
      <w:pPr>
        <w:tabs>
          <w:tab w:val="left" w:pos="7937"/>
        </w:tabs>
        <w:ind w:left="0"/>
        <w:jc w:val="both"/>
        <w:rPr>
          <w:rFonts w:eastAsiaTheme="minorEastAsia"/>
          <w:b/>
          <w:bCs/>
          <w:sz w:val="28"/>
          <w:szCs w:val="28"/>
        </w:rPr>
      </w:pPr>
      <w:r>
        <w:rPr>
          <w:rFonts w:eastAsiaTheme="minorEastAsia"/>
          <w:b/>
          <w:bCs/>
          <w:sz w:val="28"/>
          <w:szCs w:val="28"/>
        </w:rPr>
        <w:t xml:space="preserve">                100</w:t>
      </w:r>
    </w:p>
    <w:p w14:paraId="5014EBDE" w14:textId="6F33EC50" w:rsidR="00BD024B" w:rsidRPr="00BD024B" w:rsidRDefault="00BD024B" w:rsidP="00D52B93">
      <w:pPr>
        <w:tabs>
          <w:tab w:val="left" w:pos="7937"/>
        </w:tabs>
        <w:ind w:left="0"/>
        <w:jc w:val="both"/>
        <w:rPr>
          <w:rFonts w:eastAsiaTheme="minorEastAsia"/>
          <w:b/>
          <w:bCs/>
          <w:sz w:val="28"/>
          <w:szCs w:val="28"/>
        </w:rPr>
      </w:pPr>
      <w:r>
        <w:rPr>
          <w:rFonts w:eastAsiaTheme="minorEastAsia"/>
          <w:b/>
          <w:bCs/>
          <w:sz w:val="28"/>
          <w:szCs w:val="28"/>
        </w:rPr>
        <w:t>In Italia l’IPC è calcolato dall’ISTAT (istituto nazionale di statistica).</w:t>
      </w:r>
    </w:p>
    <w:sectPr w:rsidR="00BD024B" w:rsidRPr="00BD024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F1E13"/>
    <w:multiLevelType w:val="hybridMultilevel"/>
    <w:tmpl w:val="ABB0FAD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5829FD"/>
    <w:multiLevelType w:val="hybridMultilevel"/>
    <w:tmpl w:val="69F6787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657321"/>
    <w:multiLevelType w:val="hybridMultilevel"/>
    <w:tmpl w:val="A48E5A34"/>
    <w:lvl w:ilvl="0" w:tplc="8C366E08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F77DF8"/>
    <w:multiLevelType w:val="hybridMultilevel"/>
    <w:tmpl w:val="FDB83CB6"/>
    <w:lvl w:ilvl="0" w:tplc="3906F83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B0A0BE1"/>
    <w:multiLevelType w:val="hybridMultilevel"/>
    <w:tmpl w:val="E6F631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A62D63"/>
    <w:multiLevelType w:val="hybridMultilevel"/>
    <w:tmpl w:val="9AB2137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0735206">
    <w:abstractNumId w:val="4"/>
  </w:num>
  <w:num w:numId="2" w16cid:durableId="535696596">
    <w:abstractNumId w:val="5"/>
  </w:num>
  <w:num w:numId="3" w16cid:durableId="1386905365">
    <w:abstractNumId w:val="3"/>
  </w:num>
  <w:num w:numId="4" w16cid:durableId="904485635">
    <w:abstractNumId w:val="0"/>
  </w:num>
  <w:num w:numId="5" w16cid:durableId="1423531268">
    <w:abstractNumId w:val="1"/>
  </w:num>
  <w:num w:numId="6" w16cid:durableId="1619331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B93"/>
    <w:rsid w:val="001A2654"/>
    <w:rsid w:val="0020047E"/>
    <w:rsid w:val="00233206"/>
    <w:rsid w:val="005411A3"/>
    <w:rsid w:val="00557D35"/>
    <w:rsid w:val="0062121D"/>
    <w:rsid w:val="0063152B"/>
    <w:rsid w:val="007E31A8"/>
    <w:rsid w:val="00833206"/>
    <w:rsid w:val="00847F87"/>
    <w:rsid w:val="00964F2B"/>
    <w:rsid w:val="009B5E0D"/>
    <w:rsid w:val="009C2EFF"/>
    <w:rsid w:val="00B95E44"/>
    <w:rsid w:val="00BD024B"/>
    <w:rsid w:val="00C41772"/>
    <w:rsid w:val="00C80977"/>
    <w:rsid w:val="00CF4EB8"/>
    <w:rsid w:val="00D52B93"/>
    <w:rsid w:val="00DB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4E5E0"/>
  <w15:chartTrackingRefBased/>
  <w15:docId w15:val="{C2A8DDC5-034A-471F-AA47-4571989B8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before="120" w:after="120"/>
        <w:ind w:left="1701" w:right="170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autoSpaceDN w:val="0"/>
      <w:spacing w:after="0"/>
      <w:textAlignment w:val="baseline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D52B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D52B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52B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52B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52B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52B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52B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52B93"/>
    <w:pPr>
      <w:keepNext/>
      <w:keepLines/>
      <w:spacing w:before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52B93"/>
    <w:pPr>
      <w:keepNext/>
      <w:keepLines/>
      <w:spacing w:before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52B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D52B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52B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52B9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52B9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52B9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52B9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52B9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52B9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52B93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52B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52B93"/>
    <w:pPr>
      <w:numPr>
        <w:ilvl w:val="1"/>
      </w:numPr>
      <w:spacing w:after="160"/>
      <w:ind w:left="1701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52B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52B9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52B9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52B9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52B9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52B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52B9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52B93"/>
    <w:rPr>
      <w:b/>
      <w:bCs/>
      <w:smallCaps/>
      <w:color w:val="2F5496" w:themeColor="accent1" w:themeShade="BF"/>
      <w:spacing w:val="5"/>
    </w:rPr>
  </w:style>
  <w:style w:type="character" w:styleId="Testosegnaposto">
    <w:name w:val="Placeholder Text"/>
    <w:basedOn w:val="Carpredefinitoparagrafo"/>
    <w:uiPriority w:val="99"/>
    <w:semiHidden/>
    <w:rsid w:val="00BD024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1143</Words>
  <Characters>3431</Characters>
  <Application>Microsoft Office Word</Application>
  <DocSecurity>0</DocSecurity>
  <Lines>1143</Lines>
  <Paragraphs>653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Daniele Ferlito</dc:creator>
  <cp:keywords/>
  <dc:description/>
  <cp:lastModifiedBy>Daniele Ferlito</cp:lastModifiedBy>
  <cp:revision>9</cp:revision>
  <dcterms:created xsi:type="dcterms:W3CDTF">2026-05-21T09:22:00Z</dcterms:created>
  <dcterms:modified xsi:type="dcterms:W3CDTF">2026-05-21T10:02:00Z</dcterms:modified>
</cp:coreProperties>
</file>