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pStyle w:val="P1"/>
        <w:jc w:val="center"/>
      </w:pPr>
      <w:r>
        <w:t>LA MAGISTRATURA</w:t>
      </w:r>
    </w:p>
    <w:p>
      <w:pPr>
        <w:pStyle w:val="P2"/>
        <w:jc w:val="center"/>
      </w:pPr>
      <w:r>
        <w:t>IL POTERE GIUDIZIARIO</w:t>
      </w:r>
    </w:p>
    <w:p>
      <w:pPr>
        <w:ind w:left="0" w:right="-1"/>
        <w:jc w:val="both"/>
        <w:rPr>
          <w:sz w:val="32"/>
          <w:szCs w:val="32"/>
        </w:rPr>
      </w:pPr>
      <w:r>
        <w:rPr>
          <w:sz w:val="32"/>
          <w:szCs w:val="32"/>
        </w:rPr>
        <w:t>Una volta emanate le norme giuridiche e create le condizioni per la loro concreta applicazione è necessario assicurarsi che esse siano rispettate da tutti i membri della collettività. Questo compito spetta alla Magistratura, l</w:t>
      </w:r>
      <w:r>
        <w:rPr>
          <w:rFonts w:ascii="Calibri" w:hAnsi="Calibri" w:cs="Calibri"/>
          <w:sz w:val="32"/>
          <w:szCs w:val="32"/>
        </w:rPr>
        <w:t>’</w:t>
      </w:r>
      <w:r>
        <w:rPr>
          <w:sz w:val="32"/>
          <w:szCs w:val="32"/>
        </w:rPr>
        <w:t xml:space="preserve">organo costituzionale titolare del potere giudiziario. La Magistratura nello specifico: </w:t>
      </w:r>
    </w:p>
    <w:p>
      <w:pPr>
        <w:spacing w:before="0" w:beforeAutospacing="0" w:afterAutospacing="0"/>
        <w:ind w:left="0" w:right="-1"/>
        <w:jc w:val="both"/>
        <w:rPr>
          <w:sz w:val="32"/>
          <w:szCs w:val="32"/>
        </w:rPr>
      </w:pPr>
      <w:r>
        <w:rPr>
          <w:sz w:val="32"/>
          <w:szCs w:val="32"/>
        </w:rPr>
        <w:t>• accerta il rispetto delle norme;</w:t>
      </w:r>
    </w:p>
    <w:p>
      <w:pPr>
        <w:spacing w:before="0" w:beforeAutospacing="0" w:afterAutospacing="0"/>
        <w:ind w:left="0" w:right="-1"/>
        <w:jc w:val="both"/>
        <w:rPr>
          <w:sz w:val="32"/>
          <w:szCs w:val="32"/>
        </w:rPr>
      </w:pPr>
      <w:r>
        <w:rPr>
          <w:sz w:val="32"/>
          <w:szCs w:val="32"/>
        </w:rPr>
        <w:t>• applica le pene previste per i trasgressori.</w:t>
      </w:r>
    </w:p>
    <w:p>
      <w:pPr>
        <w:pStyle w:val="P2"/>
        <w:jc w:val="center"/>
      </w:pPr>
      <w:r>
        <w:t>LA COMPOSIZIONE</w:t>
      </w:r>
    </w:p>
    <w:p>
      <w:pPr>
        <w:spacing w:before="0" w:beforeAutospacing="0" w:afterAutospacing="0"/>
        <w:ind w:left="0" w:right="-1"/>
        <w:jc w:val="both"/>
        <w:rPr>
          <w:sz w:val="32"/>
          <w:szCs w:val="32"/>
        </w:rPr>
      </w:pPr>
      <w:r>
        <w:rPr>
          <w:sz w:val="32"/>
          <w:szCs w:val="32"/>
        </w:rPr>
        <w:t>La Magistratura è composta dai magistrati, o giudici, che operano in piena autonomia e indipendenza rispetto agli altri poteri dello Stato. I magistrati si differenziano:</w:t>
      </w:r>
    </w:p>
    <w:p>
      <w:pPr>
        <w:spacing w:before="0" w:beforeAutospacing="0" w:afterAutospacing="0"/>
        <w:ind w:left="0" w:right="-1"/>
        <w:jc w:val="both"/>
        <w:rPr>
          <w:sz w:val="32"/>
          <w:szCs w:val="32"/>
        </w:rPr>
      </w:pPr>
      <w:r>
        <w:rPr>
          <w:sz w:val="32"/>
          <w:szCs w:val="32"/>
        </w:rPr>
        <w:t xml:space="preserve">• </w:t>
      </w:r>
      <w:r>
        <w:rPr>
          <w:b w:val="1"/>
          <w:bCs w:val="1"/>
          <w:sz w:val="32"/>
          <w:szCs w:val="32"/>
        </w:rPr>
        <w:t>per le materie</w:t>
      </w:r>
      <w:r>
        <w:rPr>
          <w:sz w:val="32"/>
          <w:szCs w:val="32"/>
        </w:rPr>
        <w:t xml:space="preserve"> di cui sono competenti;</w:t>
      </w:r>
    </w:p>
    <w:p>
      <w:pPr>
        <w:spacing w:before="0" w:beforeAutospacing="0" w:afterAutospacing="0"/>
        <w:ind w:left="0" w:right="-1"/>
        <w:jc w:val="both"/>
        <w:rPr>
          <w:b w:val="1"/>
          <w:bCs w:val="1"/>
          <w:sz w:val="32"/>
          <w:szCs w:val="32"/>
        </w:rPr>
      </w:pPr>
      <w:r>
        <w:rPr>
          <w:sz w:val="32"/>
          <w:szCs w:val="32"/>
        </w:rPr>
        <w:t xml:space="preserve">• </w:t>
      </w:r>
      <w:r>
        <w:rPr>
          <w:b w:val="1"/>
          <w:bCs w:val="1"/>
          <w:sz w:val="32"/>
          <w:szCs w:val="32"/>
        </w:rPr>
        <w:t>per il grado dei processi che presiedono</w:t>
      </w:r>
      <w:r>
        <w:rPr>
          <w:sz w:val="32"/>
          <w:szCs w:val="32"/>
        </w:rPr>
        <w:t xml:space="preserve">, che possono essere di </w:t>
      </w:r>
      <w:r>
        <w:rPr>
          <w:b w:val="1"/>
          <w:bCs w:val="1"/>
          <w:sz w:val="32"/>
          <w:szCs w:val="32"/>
        </w:rPr>
        <w:t xml:space="preserve">primo </w:t>
      </w:r>
    </w:p>
    <w:p>
      <w:pPr>
        <w:spacing w:before="0" w:beforeAutospacing="0" w:afterAutospacing="0"/>
        <w:ind w:left="0" w:right="-1"/>
        <w:jc w:val="both"/>
        <w:rPr>
          <w:sz w:val="32"/>
          <w:szCs w:val="32"/>
        </w:rPr>
      </w:pPr>
      <w:r>
        <w:rPr>
          <w:b w:val="1"/>
          <w:bCs w:val="1"/>
          <w:sz w:val="32"/>
          <w:szCs w:val="32"/>
        </w:rPr>
        <w:t>grado</w:t>
      </w:r>
      <w:r>
        <w:rPr>
          <w:sz w:val="32"/>
          <w:szCs w:val="32"/>
        </w:rPr>
        <w:t xml:space="preserve">, di </w:t>
      </w:r>
      <w:r>
        <w:rPr>
          <w:b w:val="1"/>
          <w:bCs w:val="1"/>
          <w:sz w:val="32"/>
          <w:szCs w:val="32"/>
        </w:rPr>
        <w:t>appello</w:t>
      </w:r>
      <w:r>
        <w:rPr>
          <w:sz w:val="32"/>
          <w:szCs w:val="32"/>
        </w:rPr>
        <w:t xml:space="preserve"> o di </w:t>
      </w:r>
      <w:r>
        <w:rPr>
          <w:b w:val="1"/>
          <w:bCs w:val="1"/>
          <w:sz w:val="32"/>
          <w:szCs w:val="32"/>
        </w:rPr>
        <w:t>legittimità</w:t>
      </w:r>
      <w:r>
        <w:rPr>
          <w:sz w:val="32"/>
          <w:szCs w:val="32"/>
        </w:rPr>
        <w:t>;</w:t>
      </w:r>
    </w:p>
    <w:p>
      <w:pPr>
        <w:spacing w:before="0" w:beforeAutospacing="0" w:afterAutospacing="0"/>
        <w:ind w:left="0" w:right="-1"/>
        <w:jc w:val="both"/>
        <w:rPr>
          <w:sz w:val="32"/>
          <w:szCs w:val="32"/>
        </w:rPr>
      </w:pPr>
      <w:r>
        <w:rPr>
          <w:sz w:val="32"/>
          <w:szCs w:val="32"/>
        </w:rPr>
        <w:t xml:space="preserve">• </w:t>
      </w:r>
      <w:r>
        <w:rPr>
          <w:b w:val="1"/>
          <w:bCs w:val="1"/>
          <w:sz w:val="32"/>
          <w:szCs w:val="32"/>
        </w:rPr>
        <w:t>per il territorio</w:t>
      </w:r>
      <w:r>
        <w:rPr>
          <w:sz w:val="32"/>
          <w:szCs w:val="32"/>
        </w:rPr>
        <w:t xml:space="preserve"> in cui operano.</w:t>
      </w:r>
    </w:p>
    <w:p>
      <w:pPr>
        <w:ind w:left="0" w:right="-1"/>
        <w:jc w:val="both"/>
        <w:rPr>
          <w:sz w:val="32"/>
          <w:szCs w:val="32"/>
        </w:rPr>
      </w:pPr>
      <w:r>
        <w:rPr>
          <w:sz w:val="32"/>
          <w:szCs w:val="32"/>
        </w:rPr>
        <w:t xml:space="preserve">La giustizia, come i rami del diritto, si divide in </w:t>
      </w:r>
      <w:r>
        <w:rPr>
          <w:b w:val="1"/>
          <w:bCs w:val="1"/>
          <w:sz w:val="32"/>
          <w:szCs w:val="32"/>
        </w:rPr>
        <w:t>civile</w:t>
      </w:r>
      <w:r>
        <w:rPr>
          <w:sz w:val="32"/>
          <w:szCs w:val="32"/>
        </w:rPr>
        <w:t xml:space="preserve">, </w:t>
      </w:r>
      <w:r>
        <w:rPr>
          <w:b w:val="1"/>
          <w:bCs w:val="1"/>
          <w:sz w:val="32"/>
          <w:szCs w:val="32"/>
        </w:rPr>
        <w:t>penale</w:t>
      </w:r>
      <w:r>
        <w:rPr>
          <w:sz w:val="32"/>
          <w:szCs w:val="32"/>
        </w:rPr>
        <w:t xml:space="preserve"> e </w:t>
      </w:r>
      <w:r>
        <w:rPr>
          <w:b w:val="1"/>
          <w:bCs w:val="1"/>
          <w:sz w:val="32"/>
          <w:szCs w:val="32"/>
        </w:rPr>
        <w:t>amministrativa</w:t>
      </w:r>
      <w:r>
        <w:rPr>
          <w:sz w:val="32"/>
          <w:szCs w:val="32"/>
        </w:rPr>
        <w:t>.</w:t>
      </w:r>
    </w:p>
    <w:p>
      <w:pPr>
        <w:pStyle w:val="P2"/>
        <w:jc w:val="center"/>
      </w:pPr>
    </w:p>
    <w:p>
      <w:pPr>
        <w:pStyle w:val="P2"/>
        <w:jc w:val="center"/>
      </w:pPr>
      <w:r>
        <w:rPr>
          <w:highlight w:val="yellow"/>
        </w:rPr>
        <w:t>LA GIUSTIZIA CIVILE</w:t>
      </w:r>
    </w:p>
    <w:p>
      <w:pPr>
        <w:spacing w:before="0" w:beforeAutospacing="0" w:afterAutospacing="0"/>
        <w:ind w:left="0" w:right="-1"/>
        <w:jc w:val="both"/>
        <w:rPr>
          <w:sz w:val="32"/>
          <w:szCs w:val="32"/>
        </w:rPr>
      </w:pPr>
      <w:r>
        <w:rPr>
          <w:sz w:val="32"/>
          <w:szCs w:val="32"/>
        </w:rPr>
        <w:t xml:space="preserve">La </w:t>
      </w:r>
      <w:r>
        <w:rPr>
          <w:b w:val="1"/>
          <w:bCs w:val="1"/>
          <w:sz w:val="32"/>
          <w:szCs w:val="32"/>
        </w:rPr>
        <w:t>giustizia civile</w:t>
      </w:r>
      <w:r>
        <w:rPr>
          <w:sz w:val="32"/>
          <w:szCs w:val="32"/>
        </w:rPr>
        <w:t xml:space="preserve"> si occupa delle controversie tra privati, riguardanti i loro rapporti familiari o patrimoniali: divorzio, proprietà, contratti, successioni ecc.</w:t>
      </w:r>
    </w:p>
    <w:p>
      <w:pPr>
        <w:spacing w:before="0" w:beforeAutospacing="0" w:afterAutospacing="0"/>
        <w:ind w:left="0" w:right="-1"/>
        <w:jc w:val="both"/>
        <w:rPr>
          <w:sz w:val="32"/>
          <w:szCs w:val="32"/>
        </w:rPr>
      </w:pPr>
      <w:r>
        <w:rPr>
          <w:sz w:val="32"/>
          <w:szCs w:val="32"/>
        </w:rPr>
        <w:t>Le parti in un processo civile sono:</w:t>
      </w:r>
    </w:p>
    <w:p>
      <w:pPr>
        <w:spacing w:before="0" w:beforeAutospacing="0" w:afterAutospacing="0"/>
        <w:ind w:left="0" w:right="-1"/>
        <w:jc w:val="both"/>
        <w:rPr>
          <w:sz w:val="32"/>
          <w:szCs w:val="32"/>
        </w:rPr>
      </w:pPr>
      <w:r>
        <w:rPr>
          <w:sz w:val="32"/>
          <w:szCs w:val="32"/>
        </w:rPr>
        <w:t>• l’</w:t>
      </w:r>
      <w:r>
        <w:rPr>
          <w:b w:val="1"/>
          <w:bCs w:val="1"/>
          <w:sz w:val="32"/>
          <w:szCs w:val="32"/>
        </w:rPr>
        <w:t>attore</w:t>
      </w:r>
      <w:r>
        <w:rPr>
          <w:sz w:val="32"/>
          <w:szCs w:val="32"/>
        </w:rPr>
        <w:t xml:space="preserve">, che agisce affinché sia accertata la violazione o l’esistenza di </w:t>
      </w:r>
    </w:p>
    <w:p>
      <w:pPr>
        <w:spacing w:before="0" w:beforeAutospacing="0" w:afterAutospacing="0"/>
        <w:ind w:left="0" w:right="-1"/>
        <w:jc w:val="both"/>
        <w:rPr>
          <w:sz w:val="32"/>
          <w:szCs w:val="32"/>
        </w:rPr>
      </w:pPr>
      <w:r>
        <w:rPr>
          <w:sz w:val="32"/>
          <w:szCs w:val="32"/>
        </w:rPr>
        <w:t>un suo diritto nei confronti di un’altra persona;</w:t>
      </w:r>
    </w:p>
    <w:p>
      <w:pPr>
        <w:spacing w:before="0" w:beforeAutospacing="0" w:afterAutospacing="0"/>
        <w:ind w:left="0" w:right="-1"/>
        <w:jc w:val="both"/>
        <w:rPr>
          <w:sz w:val="32"/>
          <w:szCs w:val="32"/>
        </w:rPr>
      </w:pPr>
      <w:r>
        <w:rPr>
          <w:sz w:val="32"/>
          <w:szCs w:val="32"/>
        </w:rPr>
        <w:t xml:space="preserve">• il </w:t>
      </w:r>
      <w:r>
        <w:rPr>
          <w:b w:val="1"/>
          <w:bCs w:val="1"/>
          <w:sz w:val="32"/>
          <w:szCs w:val="32"/>
        </w:rPr>
        <w:t>convenuto</w:t>
      </w:r>
      <w:r>
        <w:rPr>
          <w:sz w:val="32"/>
          <w:szCs w:val="32"/>
        </w:rPr>
        <w:t xml:space="preserve">, che è il soggetto chiamato a rispondere dell’eventuale violazione. </w:t>
      </w:r>
    </w:p>
    <w:p>
      <w:pPr>
        <w:spacing w:before="0" w:beforeAutospacing="0" w:afterAutospacing="0"/>
        <w:ind w:left="0" w:right="-1"/>
        <w:jc w:val="both"/>
        <w:rPr>
          <w:sz w:val="32"/>
          <w:szCs w:val="32"/>
        </w:rPr>
      </w:pPr>
      <w:r>
        <w:rPr>
          <w:sz w:val="32"/>
          <w:szCs w:val="32"/>
        </w:rPr>
        <w:t xml:space="preserve">Il </w:t>
      </w:r>
      <w:r>
        <w:rPr>
          <w:b w:val="1"/>
          <w:bCs w:val="1"/>
          <w:sz w:val="32"/>
          <w:szCs w:val="32"/>
        </w:rPr>
        <w:t>processo civile</w:t>
      </w:r>
      <w:r>
        <w:rPr>
          <w:sz w:val="32"/>
          <w:szCs w:val="32"/>
        </w:rPr>
        <w:t xml:space="preserve"> ha luogo solo se l’attore si attiva, cioè, come si dice, “su iniziativa di parte”, e si svolge attraverso il cosiddetto contraddittorio fra le parti: sia l’attore sia il convenuto devono esporre le loro ragioni davanti a un giudice e portare prove a sostegno delle reciproche affermazioni.</w:t>
      </w:r>
    </w:p>
    <w:p>
      <w:pPr>
        <w:ind w:left="0" w:right="-1"/>
        <w:jc w:val="both"/>
        <w:rPr>
          <w:sz w:val="32"/>
          <w:szCs w:val="32"/>
        </w:rPr>
      </w:pPr>
      <w:r>
        <w:rPr>
          <w:sz w:val="32"/>
          <w:szCs w:val="32"/>
        </w:rPr>
        <w:t xml:space="preserve">ESEMPIO: Il proprietario di un albergo ritiene che la ditta cui aveva affidato i lavori di ristrutturazione dell’edificio non abbia rispettato i termini del contratto, evitando di eseguire alcune riparazioni che pure erano comprese nel prezzo. Il titolare della ditta di ristrutturazione sostiene invece che le riparazioni contestate non erano comprese nel prezzo. Il proprietario dell’albergo decide allora di rivolgersi al giudice: egli è l’attore. Il titolare della ditta di ristrutturazioni, chiamato a difendersi di fronte al giudice, è il convenuto; il processo che mira ad accertare chi dei due abbia ragione è il </w:t>
      </w:r>
      <w:r>
        <w:rPr>
          <w:b w:val="1"/>
          <w:bCs w:val="1"/>
          <w:sz w:val="32"/>
          <w:szCs w:val="32"/>
        </w:rPr>
        <w:t>contraddittorio</w:t>
      </w:r>
      <w:r>
        <w:rPr>
          <w:sz w:val="32"/>
          <w:szCs w:val="32"/>
        </w:rPr>
        <w:t>.</w:t>
      </w:r>
    </w:p>
    <w:p>
      <w:pPr>
        <w:spacing w:before="0" w:beforeAutospacing="0" w:afterAutospacing="0"/>
        <w:ind w:left="0" w:right="-1"/>
        <w:jc w:val="both"/>
        <w:rPr>
          <w:sz w:val="32"/>
          <w:szCs w:val="32"/>
        </w:rPr>
      </w:pPr>
    </w:p>
    <w:p>
      <w:pPr>
        <w:pStyle w:val="P2"/>
        <w:jc w:val="center"/>
      </w:pPr>
      <w:r>
        <w:rPr>
          <w:highlight w:val="yellow"/>
        </w:rPr>
        <w:t>LA GIUSTIZIA PENALE</w:t>
      </w:r>
    </w:p>
    <w:p>
      <w:pPr>
        <w:spacing w:before="0" w:beforeAutospacing="0" w:afterAutospacing="0"/>
        <w:ind w:left="0" w:right="-1"/>
        <w:jc w:val="both"/>
        <w:rPr>
          <w:sz w:val="32"/>
          <w:szCs w:val="32"/>
        </w:rPr>
      </w:pPr>
      <w:r>
        <w:rPr>
          <w:sz w:val="32"/>
          <w:szCs w:val="32"/>
        </w:rPr>
        <w:t xml:space="preserve">La </w:t>
      </w:r>
      <w:r>
        <w:rPr>
          <w:b w:val="1"/>
          <w:bCs w:val="1"/>
          <w:sz w:val="32"/>
          <w:szCs w:val="32"/>
        </w:rPr>
        <w:t>giustizia penale</w:t>
      </w:r>
      <w:r>
        <w:rPr>
          <w:sz w:val="32"/>
          <w:szCs w:val="32"/>
        </w:rPr>
        <w:t xml:space="preserve"> mira ad accertare se è stato commesso un reato e a punire, con le sanzioni previste dalla legge, l’eventuale colpevole. </w:t>
      </w:r>
    </w:p>
    <w:p>
      <w:pPr>
        <w:spacing w:before="0" w:beforeAutospacing="0" w:afterAutospacing="0"/>
        <w:ind w:left="0" w:right="-1"/>
        <w:jc w:val="both"/>
        <w:rPr>
          <w:sz w:val="32"/>
          <w:szCs w:val="32"/>
        </w:rPr>
      </w:pPr>
      <w:r>
        <w:rPr>
          <w:sz w:val="32"/>
          <w:szCs w:val="32"/>
        </w:rPr>
        <w:t xml:space="preserve">Nel processo penale l’iniziativa è affidata allo </w:t>
      </w:r>
      <w:r>
        <w:rPr>
          <w:b w:val="1"/>
          <w:bCs w:val="1"/>
          <w:sz w:val="32"/>
          <w:szCs w:val="32"/>
        </w:rPr>
        <w:t>Stato</w:t>
      </w:r>
      <w:r>
        <w:rPr>
          <w:sz w:val="32"/>
          <w:szCs w:val="32"/>
        </w:rPr>
        <w:t>: il danno provocato dal reato, infatti, non riguarda solo il singolo individuo, ma tutta la collettivit</w:t>
      </w:r>
      <w:r>
        <w:rPr>
          <w:rFonts w:ascii="Calibri" w:hAnsi="Calibri" w:cs="Calibri"/>
          <w:sz w:val="32"/>
          <w:szCs w:val="32"/>
        </w:rPr>
        <w:t>à</w:t>
      </w:r>
      <w:r>
        <w:rPr>
          <w:sz w:val="32"/>
          <w:szCs w:val="32"/>
        </w:rPr>
        <w:t xml:space="preserve">, che ha interesse a evitare la ripetizione di comportamenti criminosi. </w:t>
      </w:r>
    </w:p>
    <w:p>
      <w:pPr>
        <w:spacing w:before="0" w:beforeAutospacing="0" w:afterAutospacing="0"/>
        <w:ind w:left="0" w:right="-1"/>
        <w:jc w:val="both"/>
        <w:rPr>
          <w:sz w:val="32"/>
          <w:szCs w:val="32"/>
        </w:rPr>
      </w:pPr>
      <w:r>
        <w:rPr>
          <w:sz w:val="32"/>
          <w:szCs w:val="32"/>
        </w:rPr>
        <w:t xml:space="preserve">Le </w:t>
      </w:r>
      <w:r>
        <w:rPr>
          <w:b w:val="1"/>
          <w:bCs w:val="1"/>
          <w:sz w:val="32"/>
          <w:szCs w:val="32"/>
        </w:rPr>
        <w:t xml:space="preserve">parti </w:t>
      </w:r>
      <w:r>
        <w:rPr>
          <w:sz w:val="32"/>
          <w:szCs w:val="32"/>
        </w:rPr>
        <w:t xml:space="preserve">del processo penale sono dunque: </w:t>
      </w:r>
    </w:p>
    <w:p>
      <w:pPr>
        <w:spacing w:before="0" w:beforeAutospacing="0" w:afterAutospacing="0"/>
        <w:ind w:left="0" w:right="-1"/>
        <w:jc w:val="both"/>
        <w:rPr>
          <w:sz w:val="32"/>
          <w:szCs w:val="32"/>
        </w:rPr>
      </w:pPr>
      <w:r>
        <w:rPr>
          <w:sz w:val="32"/>
          <w:szCs w:val="32"/>
        </w:rPr>
        <w:t xml:space="preserve">• lo </w:t>
      </w:r>
      <w:r>
        <w:rPr>
          <w:b w:val="1"/>
          <w:bCs w:val="1"/>
          <w:sz w:val="32"/>
          <w:szCs w:val="32"/>
        </w:rPr>
        <w:t>Stato</w:t>
      </w:r>
      <w:r>
        <w:rPr>
          <w:sz w:val="32"/>
          <w:szCs w:val="32"/>
        </w:rPr>
        <w:t xml:space="preserve">, rappresentato dal Pubblico </w:t>
      </w:r>
      <w:r>
        <w:rPr>
          <w:b w:val="1"/>
          <w:bCs w:val="1"/>
          <w:sz w:val="32"/>
          <w:szCs w:val="32"/>
        </w:rPr>
        <w:t>ministero</w:t>
      </w:r>
      <w:r>
        <w:rPr>
          <w:sz w:val="32"/>
          <w:szCs w:val="32"/>
        </w:rPr>
        <w:t xml:space="preserve">, cioè dal giudice che </w:t>
      </w:r>
    </w:p>
    <w:p>
      <w:pPr>
        <w:spacing w:before="0" w:beforeAutospacing="0" w:afterAutospacing="0"/>
        <w:ind w:left="0" w:right="-1"/>
        <w:jc w:val="both"/>
        <w:rPr>
          <w:sz w:val="32"/>
          <w:szCs w:val="32"/>
        </w:rPr>
      </w:pPr>
      <w:r>
        <w:rPr>
          <w:sz w:val="32"/>
          <w:szCs w:val="32"/>
        </w:rPr>
        <w:t>esercita in concreto l’azione penale;</w:t>
      </w:r>
    </w:p>
    <w:p>
      <w:pPr>
        <w:spacing w:before="0" w:beforeAutospacing="0" w:afterAutospacing="0"/>
        <w:ind w:left="0" w:right="-1"/>
        <w:jc w:val="both"/>
        <w:rPr>
          <w:sz w:val="32"/>
          <w:szCs w:val="32"/>
        </w:rPr>
      </w:pPr>
      <w:r>
        <w:rPr>
          <w:sz w:val="32"/>
          <w:szCs w:val="32"/>
        </w:rPr>
        <w:t>• l’</w:t>
      </w:r>
      <w:r>
        <w:rPr>
          <w:b w:val="1"/>
          <w:bCs w:val="1"/>
          <w:sz w:val="32"/>
          <w:szCs w:val="32"/>
        </w:rPr>
        <w:t>imputato</w:t>
      </w:r>
      <w:r>
        <w:rPr>
          <w:sz w:val="32"/>
          <w:szCs w:val="32"/>
        </w:rPr>
        <w:t>, cioè il soggetto accusato di aver commesso il reato.</w:t>
      </w:r>
    </w:p>
    <w:p>
      <w:pPr>
        <w:ind w:left="0" w:right="-1"/>
        <w:jc w:val="both"/>
        <w:rPr>
          <w:sz w:val="32"/>
          <w:szCs w:val="32"/>
        </w:rPr>
      </w:pPr>
      <w:r>
        <w:rPr>
          <w:sz w:val="32"/>
          <w:szCs w:val="32"/>
        </w:rPr>
        <w:t xml:space="preserve">ESEMPIO: Il reato più grave previsto dal nostro ordinamento è l’omicidio. Quando questo si verifica, il giudice competente per territorio, cioè il giudice che risiede nel territorio dove l’omicidio è stato commesso, è obbligato a dare il via alle indagini per trovare il colpevole; quando le indagini portano a sospettare concretamente di un soggetto, quando, cioè, il giudice ritiene che ci siano prove sufficienti per dimostrare la sua colpevolezza, avvia il processo prendendo il nome di </w:t>
      </w:r>
      <w:r>
        <w:rPr>
          <w:b w:val="1"/>
          <w:bCs w:val="1"/>
          <w:sz w:val="32"/>
          <w:szCs w:val="32"/>
        </w:rPr>
        <w:t>pubblico ministero</w:t>
      </w:r>
      <w:r>
        <w:rPr>
          <w:sz w:val="32"/>
          <w:szCs w:val="32"/>
        </w:rPr>
        <w:t>; il soggetto sospettato di aver commesso il reato è l’</w:t>
      </w:r>
      <w:r>
        <w:rPr>
          <w:b w:val="1"/>
          <w:bCs w:val="1"/>
          <w:sz w:val="32"/>
          <w:szCs w:val="32"/>
        </w:rPr>
        <w:t>imputato</w:t>
      </w:r>
      <w:r>
        <w:rPr>
          <w:sz w:val="32"/>
          <w:szCs w:val="32"/>
        </w:rPr>
        <w:t>.</w:t>
      </w:r>
    </w:p>
    <w:p>
      <w:pPr>
        <w:ind w:left="0" w:right="-1"/>
        <w:jc w:val="both"/>
        <w:rPr>
          <w:b w:val="1"/>
          <w:bCs w:val="1"/>
          <w:sz w:val="32"/>
          <w:szCs w:val="32"/>
        </w:rPr>
      </w:pPr>
      <w:r>
        <w:rPr>
          <w:b w:val="1"/>
          <w:bCs w:val="1"/>
          <w:sz w:val="32"/>
          <w:szCs w:val="32"/>
          <w:highlight w:val="yellow"/>
        </w:rPr>
        <w:t>TRIBUNALE PER I MINORENNI</w:t>
      </w:r>
    </w:p>
    <w:p>
      <w:pPr>
        <w:spacing w:before="0" w:beforeAutospacing="0" w:afterAutospacing="0"/>
        <w:ind w:left="0" w:right="-1"/>
        <w:jc w:val="both"/>
        <w:rPr>
          <w:sz w:val="32"/>
          <w:szCs w:val="32"/>
        </w:rPr>
      </w:pPr>
      <w:r>
        <w:rPr>
          <w:sz w:val="32"/>
          <w:szCs w:val="32"/>
        </w:rPr>
        <w:t xml:space="preserve">Esso </w:t>
      </w:r>
      <w:r>
        <w:rPr>
          <w:b w:val="1"/>
          <w:bCs w:val="1"/>
          <w:sz w:val="32"/>
          <w:szCs w:val="32"/>
        </w:rPr>
        <w:t>giudica i reati dei minori di 18 anni</w:t>
      </w:r>
      <w:r>
        <w:rPr>
          <w:sz w:val="32"/>
          <w:szCs w:val="32"/>
        </w:rPr>
        <w:t>. La sua composizione è particolare, poiché ne fanno parte, oltre a due giudici togati, cioè magistrati di carriera, anche due cittadini, un uomo e una donna, scelti tra esperti di discipline psichiatriche, psicologiche e pedagogiche.</w:t>
      </w:r>
    </w:p>
    <w:p>
      <w:pPr>
        <w:spacing w:before="0" w:beforeAutospacing="0" w:afterAutospacing="0"/>
        <w:ind w:left="0" w:right="-1"/>
        <w:jc w:val="both"/>
        <w:rPr>
          <w:sz w:val="32"/>
          <w:szCs w:val="32"/>
        </w:rPr>
      </w:pPr>
    </w:p>
    <w:p>
      <w:pPr>
        <w:pStyle w:val="P2"/>
        <w:jc w:val="center"/>
      </w:pPr>
      <w:r>
        <w:rPr>
          <w:highlight w:val="yellow"/>
        </w:rPr>
        <w:t>LA GIUSTIZIA AMMINISTRATIVA</w:t>
      </w:r>
    </w:p>
    <w:p>
      <w:pPr>
        <w:spacing w:before="0" w:beforeAutospacing="0" w:afterAutospacing="0"/>
        <w:ind w:left="0" w:right="-1"/>
        <w:jc w:val="both"/>
        <w:rPr>
          <w:sz w:val="32"/>
          <w:szCs w:val="32"/>
        </w:rPr>
      </w:pPr>
      <w:r>
        <w:rPr>
          <w:sz w:val="32"/>
          <w:szCs w:val="32"/>
        </w:rPr>
        <w:t xml:space="preserve">La </w:t>
      </w:r>
      <w:r>
        <w:rPr>
          <w:b w:val="1"/>
          <w:bCs w:val="1"/>
          <w:sz w:val="32"/>
          <w:szCs w:val="32"/>
        </w:rPr>
        <w:t>giustizia amministrativa</w:t>
      </w:r>
      <w:r>
        <w:rPr>
          <w:sz w:val="32"/>
          <w:szCs w:val="32"/>
        </w:rPr>
        <w:t xml:space="preserve"> si occupa delle </w:t>
      </w:r>
      <w:r>
        <w:rPr>
          <w:b w:val="1"/>
          <w:bCs w:val="1"/>
          <w:sz w:val="32"/>
          <w:szCs w:val="32"/>
        </w:rPr>
        <w:t xml:space="preserve">controversie tra privati cittadini </w:t>
      </w:r>
      <w:r>
        <w:rPr>
          <w:sz w:val="32"/>
          <w:szCs w:val="32"/>
        </w:rPr>
        <w:t xml:space="preserve">e </w:t>
      </w:r>
      <w:r>
        <w:rPr>
          <w:b w:val="1"/>
          <w:bCs w:val="1"/>
          <w:sz w:val="32"/>
          <w:szCs w:val="32"/>
        </w:rPr>
        <w:t>organi della Pubblica amministrazione</w:t>
      </w:r>
      <w:r>
        <w:rPr>
          <w:sz w:val="32"/>
          <w:szCs w:val="32"/>
        </w:rPr>
        <w:t xml:space="preserve">. </w:t>
      </w:r>
    </w:p>
    <w:p>
      <w:pPr>
        <w:spacing w:before="0" w:beforeAutospacing="0" w:afterAutospacing="0"/>
        <w:ind w:left="0" w:right="-1"/>
        <w:jc w:val="both"/>
        <w:rPr>
          <w:sz w:val="32"/>
          <w:szCs w:val="32"/>
        </w:rPr>
      </w:pPr>
      <w:r>
        <w:rPr>
          <w:sz w:val="32"/>
          <w:szCs w:val="32"/>
        </w:rPr>
        <w:t xml:space="preserve">I cittadini ricorrono al giudice amministrativo in tutti i casi in cui ritengono </w:t>
      </w:r>
    </w:p>
    <w:p>
      <w:pPr>
        <w:spacing w:before="0" w:beforeAutospacing="0" w:afterAutospacing="0"/>
        <w:ind w:left="0" w:right="-1"/>
        <w:jc w:val="both"/>
        <w:rPr>
          <w:sz w:val="32"/>
          <w:szCs w:val="32"/>
        </w:rPr>
      </w:pPr>
      <w:r>
        <w:rPr>
          <w:sz w:val="32"/>
          <w:szCs w:val="32"/>
        </w:rPr>
        <w:t xml:space="preserve">di essere stati danneggiati dalla Pubblica amministrazione in un proprio </w:t>
      </w:r>
    </w:p>
    <w:p>
      <w:pPr>
        <w:spacing w:before="0" w:beforeAutospacing="0" w:afterAutospacing="0"/>
        <w:ind w:left="0" w:right="-1"/>
        <w:jc w:val="both"/>
        <w:rPr>
          <w:sz w:val="32"/>
          <w:szCs w:val="32"/>
        </w:rPr>
      </w:pPr>
      <w:r>
        <w:rPr>
          <w:b w:val="1"/>
          <w:bCs w:val="1"/>
          <w:sz w:val="32"/>
          <w:szCs w:val="32"/>
        </w:rPr>
        <w:t>interesse legittimo</w:t>
      </w:r>
      <w:r>
        <w:rPr>
          <w:sz w:val="32"/>
          <w:szCs w:val="32"/>
        </w:rPr>
        <w:t xml:space="preserve">. L’interesse individuale si dice “legittimo” quando </w:t>
      </w:r>
    </w:p>
    <w:p>
      <w:pPr>
        <w:spacing w:before="0" w:beforeAutospacing="0" w:afterAutospacing="0"/>
        <w:ind w:left="0" w:right="-1"/>
        <w:jc w:val="both"/>
        <w:rPr>
          <w:sz w:val="32"/>
          <w:szCs w:val="32"/>
        </w:rPr>
      </w:pPr>
      <w:r>
        <w:rPr>
          <w:sz w:val="32"/>
          <w:szCs w:val="32"/>
        </w:rPr>
        <w:t>coincide con un interesse di tutta la collettività.</w:t>
      </w:r>
    </w:p>
    <w:p>
      <w:pPr>
        <w:spacing w:before="0" w:beforeAutospacing="0" w:afterAutospacing="0"/>
        <w:ind w:left="0" w:right="-1"/>
        <w:jc w:val="both"/>
        <w:rPr>
          <w:sz w:val="32"/>
          <w:szCs w:val="32"/>
        </w:rPr>
      </w:pPr>
      <w:r>
        <w:rPr>
          <w:b w:val="1"/>
          <w:bCs w:val="1"/>
          <w:sz w:val="32"/>
          <w:szCs w:val="32"/>
          <w:highlight w:val="yellow"/>
        </w:rPr>
        <w:t>L’ INTERESSE LEGITTIMO</w:t>
      </w:r>
      <w:r>
        <w:rPr>
          <w:sz w:val="32"/>
          <w:szCs w:val="32"/>
        </w:rPr>
        <w:t xml:space="preserve">: </w:t>
      </w:r>
      <w:r>
        <w:rPr>
          <w:i w:val="1"/>
          <w:iCs w:val="1"/>
          <w:sz w:val="32"/>
          <w:szCs w:val="32"/>
        </w:rPr>
        <w:t>è una </w:t>
      </w:r>
      <w:r>
        <w:rPr>
          <w:b w:val="1"/>
          <w:i w:val="1"/>
          <w:bCs w:val="1"/>
          <w:iCs w:val="1"/>
          <w:sz w:val="32"/>
          <w:szCs w:val="32"/>
        </w:rPr>
        <w:t>situazione giuridica soggettiva</w:t>
      </w:r>
      <w:r>
        <w:rPr>
          <w:i w:val="1"/>
          <w:iCs w:val="1"/>
          <w:sz w:val="32"/>
          <w:szCs w:val="32"/>
        </w:rPr>
        <w:t> che conferisce a un privato il potere di agire per assicurarsi che la Pubblica Amministrazione (PA) eserciti i suoi poteri nel rispetto della legge, per conseguire o conservare un'utilità. A differenza del diritto soggettivo, l'interesse legittimo è sempre </w:t>
      </w:r>
      <w:r>
        <w:rPr>
          <w:b w:val="1"/>
          <w:i w:val="1"/>
          <w:bCs w:val="1"/>
          <w:iCs w:val="1"/>
          <w:sz w:val="32"/>
          <w:szCs w:val="32"/>
        </w:rPr>
        <w:t>mediato</w:t>
      </w:r>
      <w:r>
        <w:rPr>
          <w:i w:val="1"/>
          <w:iCs w:val="1"/>
          <w:sz w:val="32"/>
          <w:szCs w:val="32"/>
        </w:rPr>
        <w:t> dall'intervento della PA, che è necessaria per poter ottenere o tutelare il bene della vita desiderato</w:t>
      </w:r>
      <w:r>
        <w:rPr>
          <w:sz w:val="32"/>
          <w:szCs w:val="32"/>
        </w:rPr>
        <w:t>. </w:t>
      </w:r>
    </w:p>
    <w:p>
      <w:pPr>
        <w:spacing w:before="0" w:beforeAutospacing="0" w:afterAutospacing="0"/>
        <w:ind w:left="0" w:right="-1"/>
        <w:jc w:val="both"/>
        <w:rPr>
          <w:sz w:val="32"/>
          <w:szCs w:val="32"/>
        </w:rPr>
      </w:pPr>
      <w:r>
        <w:rPr>
          <w:sz w:val="32"/>
          <w:szCs w:val="32"/>
        </w:rPr>
        <w:t>ESEMPIO: Prendiamo il caso di un concorso pubblico: l’interesse individuale dei candidati al corretto svolgimento delle prove corrisponde all’interesse della collettività a una selezione imparziale, basata sul merito e sulle capacità, di soggetti che andranno a ricoprire cariche pubbliche. L</w:t>
      </w:r>
      <w:r>
        <w:rPr>
          <w:rFonts w:ascii="Calibri" w:hAnsi="Calibri" w:cs="Calibri"/>
          <w:sz w:val="32"/>
          <w:szCs w:val="32"/>
        </w:rPr>
        <w:t>’</w:t>
      </w:r>
      <w:r>
        <w:rPr>
          <w:sz w:val="32"/>
          <w:szCs w:val="32"/>
        </w:rPr>
        <w:t xml:space="preserve">interesse individuale dei candidati </w:t>
      </w:r>
      <w:r>
        <w:rPr>
          <w:rFonts w:ascii="Calibri" w:hAnsi="Calibri" w:cs="Calibri"/>
          <w:sz w:val="32"/>
          <w:szCs w:val="32"/>
        </w:rPr>
        <w:t>è</w:t>
      </w:r>
      <w:r>
        <w:rPr>
          <w:sz w:val="32"/>
          <w:szCs w:val="32"/>
        </w:rPr>
        <w:t>, dunque, un interesse legittimo.</w:t>
      </w:r>
    </w:p>
    <w:p>
      <w:pPr>
        <w:ind w:left="0" w:right="-1"/>
        <w:jc w:val="both"/>
        <w:rPr>
          <w:sz w:val="32"/>
          <w:szCs w:val="32"/>
        </w:rPr>
      </w:pPr>
      <w:r>
        <w:rPr>
          <w:sz w:val="32"/>
          <w:szCs w:val="32"/>
        </w:rPr>
        <w:t>Il processo amministrativo inizia, come il processo civile, su iniziativa di parte, cioè quando il privato cittadino decide di rivolgersi al giudice per tutelare un proprio interes</w:t>
      </w:r>
      <w:r>
        <w:rPr>
          <w:sz w:val="32"/>
          <w:szCs w:val="32"/>
          <w:rtl w:val="0"/>
          <w:lang w:val="it-IT" w:bidi="it-IT" w:eastAsia="it-IT"/>
        </w:rPr>
        <w:t>se</w:t>
      </w:r>
      <w:r>
        <w:rPr>
          <w:sz w:val="32"/>
          <w:szCs w:val="32"/>
        </w:rPr>
        <w:t>. Le parti del processo amministrativo sono:</w:t>
      </w:r>
    </w:p>
    <w:p>
      <w:pPr>
        <w:spacing w:before="0" w:beforeAutospacing="0" w:afterAutospacing="0"/>
        <w:ind w:left="0" w:right="-1"/>
        <w:jc w:val="both"/>
        <w:rPr>
          <w:sz w:val="32"/>
          <w:szCs w:val="32"/>
        </w:rPr>
      </w:pPr>
      <w:r>
        <w:rPr>
          <w:sz w:val="32"/>
          <w:szCs w:val="32"/>
        </w:rPr>
        <w:t xml:space="preserve">• il </w:t>
      </w:r>
      <w:r>
        <w:rPr>
          <w:b w:val="1"/>
          <w:bCs w:val="1"/>
          <w:sz w:val="32"/>
          <w:szCs w:val="32"/>
        </w:rPr>
        <w:t>ricorrente</w:t>
      </w:r>
      <w:r>
        <w:rPr>
          <w:sz w:val="32"/>
          <w:szCs w:val="32"/>
        </w:rPr>
        <w:t>, che è il privato cittadino che agisce per difendere il proprio interesse;</w:t>
      </w:r>
    </w:p>
    <w:p>
      <w:pPr>
        <w:spacing w:before="0" w:beforeAutospacing="0" w:afterAutospacing="0"/>
        <w:ind w:left="0" w:right="-1"/>
        <w:jc w:val="both"/>
        <w:rPr>
          <w:sz w:val="32"/>
          <w:szCs w:val="32"/>
        </w:rPr>
      </w:pPr>
      <w:r>
        <w:rPr>
          <w:sz w:val="32"/>
          <w:szCs w:val="32"/>
        </w:rPr>
        <w:t xml:space="preserve">• il </w:t>
      </w:r>
      <w:r>
        <w:rPr>
          <w:b w:val="1"/>
          <w:bCs w:val="1"/>
          <w:sz w:val="32"/>
          <w:szCs w:val="32"/>
        </w:rPr>
        <w:t>resistente</w:t>
      </w:r>
      <w:r>
        <w:rPr>
          <w:sz w:val="32"/>
          <w:szCs w:val="32"/>
        </w:rPr>
        <w:t>, che è l’organo della Pubblica amministrazione accusato di aver danneggiato, con il proprio comportamento, l’interesse legittimo del cittadino.</w:t>
      </w:r>
    </w:p>
    <w:p>
      <w:pPr>
        <w:spacing w:before="0" w:beforeAutospacing="0" w:afterAutospacing="0"/>
        <w:ind w:left="0" w:right="-1"/>
        <w:jc w:val="both"/>
        <w:rPr>
          <w:sz w:val="32"/>
          <w:szCs w:val="32"/>
        </w:rPr>
      </w:pPr>
    </w:p>
    <w:p>
      <w:pPr>
        <w:ind w:left="0" w:right="-1"/>
        <w:jc w:val="both"/>
        <w:rPr>
          <w:sz w:val="32"/>
          <w:szCs w:val="32"/>
        </w:rPr>
      </w:pPr>
    </w:p>
    <w:p>
      <w:pPr>
        <w:pStyle w:val="P2"/>
        <w:jc w:val="center"/>
      </w:pPr>
    </w:p>
    <w:p/>
    <w:p/>
    <w:p/>
    <w:p/>
    <w:p/>
    <w:p/>
    <w:p>
      <w:pPr>
        <w:pStyle w:val="P1"/>
        <w:jc w:val="center"/>
      </w:pPr>
      <w:r>
        <w:t>IL DOPPIO GRADO DI GIURISDIZIONE</w:t>
      </w:r>
    </w:p>
    <w:p>
      <w:pPr>
        <w:spacing w:before="0" w:beforeAutospacing="0" w:afterAutospacing="0"/>
        <w:ind w:left="0" w:right="-1"/>
        <w:jc w:val="both"/>
        <w:rPr>
          <w:sz w:val="32"/>
          <w:szCs w:val="32"/>
        </w:rPr>
      </w:pPr>
      <w:r>
        <w:rPr>
          <w:sz w:val="32"/>
          <w:szCs w:val="32"/>
        </w:rPr>
        <w:t xml:space="preserve">Nella valutazione dei casi sottoposti alla loro attenzione, </w:t>
      </w:r>
      <w:r>
        <w:rPr>
          <w:b w:val="1"/>
          <w:bCs w:val="1"/>
          <w:sz w:val="32"/>
          <w:szCs w:val="32"/>
        </w:rPr>
        <w:t>i giudici non decidono secondo la propria volontà ma in base alla legge</w:t>
      </w:r>
      <w:r>
        <w:rPr>
          <w:sz w:val="32"/>
          <w:szCs w:val="32"/>
        </w:rPr>
        <w:t>.</w:t>
      </w:r>
    </w:p>
    <w:p>
      <w:pPr>
        <w:spacing w:before="0" w:beforeAutospacing="0" w:afterAutospacing="0"/>
        <w:ind w:left="0" w:right="-1"/>
        <w:jc w:val="both"/>
        <w:rPr>
          <w:sz w:val="32"/>
          <w:szCs w:val="32"/>
        </w:rPr>
      </w:pPr>
      <w:r>
        <w:rPr>
          <w:sz w:val="32"/>
          <w:szCs w:val="32"/>
        </w:rPr>
        <w:t>I giudici, infatti, devono valutare la norma generale da applicare (fattispecie astratta) per ogni caso concreto sottoposto alla loro attenzione (fattispecie concreta).</w:t>
      </w:r>
    </w:p>
    <w:p>
      <w:pPr>
        <w:spacing w:before="0" w:beforeAutospacing="0" w:afterAutospacing="0"/>
        <w:ind w:left="0" w:right="-1"/>
        <w:jc w:val="both"/>
        <w:rPr>
          <w:sz w:val="32"/>
          <w:szCs w:val="32"/>
        </w:rPr>
      </w:pPr>
      <w:r>
        <w:rPr>
          <w:sz w:val="32"/>
          <w:szCs w:val="32"/>
        </w:rPr>
        <w:t xml:space="preserve">ESEMPIO: In un processo per furto, il giudice non può decidere la sanzione da applicare secondo la propria preferenza, ma deve individuare qual è la pena prevista dalle leggi in relazione alle circostanze specifiche, che sono il tipo di furto, le condizioni oggettive e soggettive in cui </w:t>
      </w:r>
      <w:r>
        <w:rPr>
          <w:rFonts w:ascii="Calibri" w:hAnsi="Calibri" w:cs="Calibri"/>
          <w:sz w:val="32"/>
          <w:szCs w:val="32"/>
        </w:rPr>
        <w:t>è</w:t>
      </w:r>
      <w:r>
        <w:rPr>
          <w:sz w:val="32"/>
          <w:szCs w:val="32"/>
        </w:rPr>
        <w:t xml:space="preserve"> stato commesso, la presenza o meno di circostanze attenuanti o aggravanti ecc.</w:t>
      </w:r>
    </w:p>
    <w:p>
      <w:pPr>
        <w:ind w:left="0" w:right="-1"/>
        <w:jc w:val="both"/>
        <w:rPr>
          <w:sz w:val="32"/>
          <w:szCs w:val="32"/>
        </w:rPr>
      </w:pPr>
      <w:r>
        <w:rPr>
          <w:sz w:val="32"/>
          <w:szCs w:val="32"/>
        </w:rPr>
        <w:t xml:space="preserve">Proprio perché sono il frutto di un’attività interpretativa, le </w:t>
      </w:r>
      <w:r>
        <w:rPr>
          <w:b w:val="1"/>
          <w:bCs w:val="1"/>
          <w:sz w:val="32"/>
          <w:szCs w:val="32"/>
        </w:rPr>
        <w:t>decisioni dei giudici</w:t>
      </w:r>
      <w:r>
        <w:rPr>
          <w:sz w:val="32"/>
          <w:szCs w:val="32"/>
        </w:rPr>
        <w:t xml:space="preserve"> (</w:t>
      </w:r>
      <w:r>
        <w:rPr>
          <w:b w:val="1"/>
          <w:bCs w:val="1"/>
          <w:sz w:val="32"/>
          <w:szCs w:val="32"/>
        </w:rPr>
        <w:t>o sentenze</w:t>
      </w:r>
      <w:r>
        <w:rPr>
          <w:sz w:val="32"/>
          <w:szCs w:val="32"/>
        </w:rPr>
        <w:t xml:space="preserve">) sono valide solo per le parti coinvolte nel processo e </w:t>
      </w:r>
      <w:r>
        <w:rPr>
          <w:b w:val="1"/>
          <w:bCs w:val="1"/>
          <w:sz w:val="32"/>
          <w:szCs w:val="32"/>
        </w:rPr>
        <w:t>non diventano norme generali</w:t>
      </w:r>
      <w:r>
        <w:rPr>
          <w:sz w:val="32"/>
          <w:szCs w:val="32"/>
        </w:rPr>
        <w:t>. In questo modo è possibile che due giudici giudichino in modo diverso lo stesso caso.</w:t>
      </w:r>
    </w:p>
    <w:p>
      <w:pPr>
        <w:spacing w:before="0" w:beforeAutospacing="0" w:afterAutospacing="0"/>
        <w:ind w:left="0" w:right="-1"/>
        <w:jc w:val="both"/>
        <w:rPr>
          <w:sz w:val="32"/>
          <w:szCs w:val="32"/>
        </w:rPr>
      </w:pPr>
      <w:r>
        <w:rPr>
          <w:sz w:val="32"/>
          <w:szCs w:val="32"/>
        </w:rPr>
        <w:t xml:space="preserve">Per garantire al cittadino che l’interpretazione data al suo caso sia quella corretta il nostro ordinamento prevede il </w:t>
      </w:r>
      <w:r>
        <w:rPr>
          <w:b w:val="1"/>
          <w:bCs w:val="1"/>
          <w:sz w:val="32"/>
          <w:szCs w:val="32"/>
        </w:rPr>
        <w:t>principio del doppio grado di giurisdizione</w:t>
      </w:r>
      <w:r>
        <w:rPr>
          <w:sz w:val="32"/>
          <w:szCs w:val="32"/>
        </w:rPr>
        <w:t xml:space="preserve">, in base al quale il cittadino condannato in un processo, se non condivide le ragioni che hanno portato il giudice a emettere la sentenza, può rivolgersi a un secondo giudice, detto </w:t>
      </w:r>
      <w:r>
        <w:rPr>
          <w:b w:val="1"/>
          <w:bCs w:val="1"/>
          <w:sz w:val="32"/>
          <w:szCs w:val="32"/>
        </w:rPr>
        <w:t>giudice di secondo grado</w:t>
      </w:r>
      <w:r>
        <w:rPr>
          <w:sz w:val="32"/>
          <w:szCs w:val="32"/>
        </w:rPr>
        <w:t xml:space="preserve"> (</w:t>
      </w:r>
      <w:r>
        <w:rPr>
          <w:b w:val="1"/>
          <w:bCs w:val="1"/>
          <w:sz w:val="32"/>
          <w:szCs w:val="32"/>
        </w:rPr>
        <w:t>o di appello</w:t>
      </w:r>
      <w:r>
        <w:rPr>
          <w:sz w:val="32"/>
          <w:szCs w:val="32"/>
        </w:rPr>
        <w:t xml:space="preserve">) e chiedere che il caso sia riesaminato. </w:t>
      </w:r>
    </w:p>
    <w:p>
      <w:pPr>
        <w:spacing w:before="0" w:beforeAutospacing="0" w:afterAutospacing="0"/>
        <w:ind w:left="0" w:right="-1"/>
        <w:jc w:val="both"/>
        <w:rPr>
          <w:sz w:val="32"/>
          <w:szCs w:val="32"/>
        </w:rPr>
      </w:pPr>
      <w:r>
        <w:rPr>
          <w:sz w:val="32"/>
          <w:szCs w:val="32"/>
        </w:rPr>
        <w:t>Il giudice di appello può:</w:t>
      </w:r>
    </w:p>
    <w:p>
      <w:pPr>
        <w:spacing w:before="0" w:beforeAutospacing="0" w:afterAutospacing="0"/>
        <w:ind w:left="0" w:right="-1"/>
        <w:jc w:val="both"/>
        <w:rPr>
          <w:sz w:val="32"/>
          <w:szCs w:val="32"/>
        </w:rPr>
      </w:pPr>
      <w:r>
        <w:rPr>
          <w:sz w:val="32"/>
          <w:szCs w:val="32"/>
        </w:rPr>
        <w:t xml:space="preserve">• </w:t>
      </w:r>
      <w:r>
        <w:rPr>
          <w:b w:val="1"/>
          <w:bCs w:val="1"/>
          <w:sz w:val="32"/>
          <w:szCs w:val="32"/>
        </w:rPr>
        <w:t>confermare la sentenza del giudice di</w:t>
      </w:r>
      <w:r>
        <w:rPr>
          <w:sz w:val="32"/>
          <w:szCs w:val="32"/>
        </w:rPr>
        <w:t xml:space="preserve"> </w:t>
      </w:r>
      <w:r>
        <w:rPr>
          <w:b w:val="1"/>
          <w:bCs w:val="1"/>
          <w:sz w:val="32"/>
          <w:szCs w:val="32"/>
        </w:rPr>
        <w:t>primo grado</w:t>
      </w:r>
      <w:r>
        <w:rPr>
          <w:sz w:val="32"/>
          <w:szCs w:val="32"/>
        </w:rPr>
        <w:t>;</w:t>
      </w:r>
    </w:p>
    <w:p>
      <w:pPr>
        <w:spacing w:before="0" w:beforeAutospacing="0" w:afterAutospacing="0"/>
        <w:ind w:left="0" w:right="-1"/>
        <w:jc w:val="both"/>
        <w:rPr>
          <w:sz w:val="32"/>
          <w:szCs w:val="32"/>
        </w:rPr>
      </w:pPr>
      <w:r>
        <w:rPr>
          <w:sz w:val="32"/>
          <w:szCs w:val="32"/>
        </w:rPr>
        <w:t xml:space="preserve">• </w:t>
      </w:r>
      <w:r>
        <w:rPr>
          <w:b w:val="1"/>
          <w:bCs w:val="1"/>
          <w:sz w:val="32"/>
          <w:szCs w:val="32"/>
        </w:rPr>
        <w:t>cambiare</w:t>
      </w:r>
      <w:r>
        <w:rPr>
          <w:sz w:val="32"/>
          <w:szCs w:val="32"/>
        </w:rPr>
        <w:t xml:space="preserve"> (confutare) </w:t>
      </w:r>
      <w:r>
        <w:rPr>
          <w:b w:val="1"/>
          <w:bCs w:val="1"/>
          <w:sz w:val="32"/>
          <w:szCs w:val="32"/>
        </w:rPr>
        <w:t>la sentenza di primo grado</w:t>
      </w:r>
      <w:r>
        <w:rPr>
          <w:sz w:val="32"/>
          <w:szCs w:val="32"/>
        </w:rPr>
        <w:t>.</w:t>
      </w:r>
    </w:p>
    <w:p>
      <w:pPr>
        <w:spacing w:before="0" w:beforeAutospacing="0" w:afterAutospacing="0"/>
        <w:ind w:left="0" w:right="-1"/>
        <w:jc w:val="both"/>
        <w:rPr>
          <w:sz w:val="32"/>
          <w:szCs w:val="32"/>
        </w:rPr>
      </w:pPr>
    </w:p>
    <w:p>
      <w:pPr>
        <w:pStyle w:val="P2"/>
        <w:jc w:val="center"/>
      </w:pPr>
      <w:r>
        <w:t xml:space="preserve">LA CORTE DI CASSAZIONE </w:t>
      </w:r>
    </w:p>
    <w:p>
      <w:pPr>
        <w:spacing w:before="0" w:beforeAutospacing="0" w:afterAutospacing="0"/>
        <w:ind w:left="0" w:right="-1"/>
        <w:jc w:val="both"/>
        <w:rPr>
          <w:sz w:val="32"/>
          <w:szCs w:val="32"/>
        </w:rPr>
      </w:pPr>
      <w:r>
        <w:rPr>
          <w:sz w:val="32"/>
          <w:szCs w:val="32"/>
        </w:rPr>
        <w:t xml:space="preserve">Un ulteriore grado di giurisdizione è costituito dal </w:t>
      </w:r>
      <w:r>
        <w:rPr>
          <w:b w:val="1"/>
          <w:bCs w:val="1"/>
          <w:sz w:val="32"/>
          <w:szCs w:val="32"/>
        </w:rPr>
        <w:t>ricorso alla Corte di Cassazione</w:t>
      </w:r>
      <w:r>
        <w:rPr>
          <w:sz w:val="32"/>
          <w:szCs w:val="32"/>
        </w:rPr>
        <w:t xml:space="preserve">, suprema corte </w:t>
      </w:r>
      <w:r>
        <w:rPr>
          <w:b w:val="1"/>
          <w:bCs w:val="1"/>
          <w:sz w:val="32"/>
          <w:szCs w:val="32"/>
        </w:rPr>
        <w:t>competente</w:t>
      </w:r>
      <w:r>
        <w:rPr>
          <w:sz w:val="32"/>
          <w:szCs w:val="32"/>
        </w:rPr>
        <w:t xml:space="preserve"> </w:t>
      </w:r>
      <w:r>
        <w:rPr>
          <w:b w:val="1"/>
          <w:bCs w:val="1"/>
          <w:sz w:val="32"/>
          <w:szCs w:val="32"/>
        </w:rPr>
        <w:t>solo per questioni di diritto</w:t>
      </w:r>
      <w:r>
        <w:rPr>
          <w:sz w:val="32"/>
          <w:szCs w:val="32"/>
        </w:rPr>
        <w:t xml:space="preserve">, cioè impegnata a controllare l’esatta osservanza e l’uniforme interpretazione della legge. La Corte </w:t>
      </w:r>
      <w:r>
        <w:rPr>
          <w:b w:val="1"/>
          <w:bCs w:val="1"/>
          <w:sz w:val="32"/>
          <w:szCs w:val="32"/>
        </w:rPr>
        <w:t>non entra nel merito del processo</w:t>
      </w:r>
      <w:r>
        <w:rPr>
          <w:sz w:val="32"/>
          <w:szCs w:val="32"/>
        </w:rPr>
        <w:t xml:space="preserve">, cioè non riesamina il caso per accertare se l’infrazione contestata sia stata o meno commessa, ma </w:t>
      </w:r>
      <w:r>
        <w:rPr>
          <w:b w:val="1"/>
          <w:bCs w:val="1"/>
          <w:sz w:val="32"/>
          <w:szCs w:val="32"/>
        </w:rPr>
        <w:t>valuta solo se lo svolgimento del processo e il comportamento dei giudici è stato conforme alle leggi</w:t>
      </w:r>
      <w:r>
        <w:rPr>
          <w:sz w:val="32"/>
          <w:szCs w:val="32"/>
        </w:rPr>
        <w:t xml:space="preserve">. Si dice, perciò, che </w:t>
      </w:r>
      <w:r>
        <w:rPr>
          <w:b w:val="1"/>
          <w:bCs w:val="1"/>
          <w:sz w:val="32"/>
          <w:szCs w:val="32"/>
        </w:rPr>
        <w:t>la Corte è giudice di legittimit</w:t>
      </w:r>
      <w:r>
        <w:rPr>
          <w:rFonts w:ascii="Calibri" w:hAnsi="Calibri" w:cs="Calibri"/>
          <w:b w:val="1"/>
          <w:bCs w:val="1"/>
          <w:sz w:val="32"/>
          <w:szCs w:val="32"/>
        </w:rPr>
        <w:t>à</w:t>
      </w:r>
      <w:r>
        <w:rPr>
          <w:sz w:val="32"/>
          <w:szCs w:val="32"/>
        </w:rPr>
        <w:t xml:space="preserve">. Una volta esauriti i tre gradi del processo </w:t>
      </w:r>
      <w:r>
        <w:rPr>
          <w:b w:val="1"/>
          <w:bCs w:val="1"/>
          <w:sz w:val="32"/>
          <w:szCs w:val="32"/>
        </w:rPr>
        <w:t>le sentenze passano in giudicato</w:t>
      </w:r>
      <w:r>
        <w:rPr>
          <w:sz w:val="32"/>
          <w:szCs w:val="32"/>
        </w:rPr>
        <w:t>, cio</w:t>
      </w:r>
      <w:r>
        <w:rPr>
          <w:rFonts w:ascii="Calibri" w:hAnsi="Calibri" w:cs="Calibri"/>
          <w:sz w:val="32"/>
          <w:szCs w:val="32"/>
        </w:rPr>
        <w:t>è</w:t>
      </w:r>
      <w:r>
        <w:rPr>
          <w:sz w:val="32"/>
          <w:szCs w:val="32"/>
        </w:rPr>
        <w:t xml:space="preserve"> diventano </w:t>
      </w:r>
      <w:r>
        <w:rPr>
          <w:b w:val="1"/>
          <w:bCs w:val="1"/>
          <w:sz w:val="32"/>
          <w:szCs w:val="32"/>
        </w:rPr>
        <w:t>definitive</w:t>
      </w:r>
      <w:r>
        <w:rPr>
          <w:sz w:val="32"/>
          <w:szCs w:val="32"/>
        </w:rPr>
        <w:t xml:space="preserve"> e, quindi, </w:t>
      </w:r>
      <w:r>
        <w:rPr>
          <w:b w:val="1"/>
          <w:bCs w:val="1"/>
          <w:sz w:val="32"/>
          <w:szCs w:val="32"/>
        </w:rPr>
        <w:t>inoppugnabili</w:t>
      </w:r>
      <w:r>
        <w:rPr>
          <w:sz w:val="32"/>
          <w:szCs w:val="32"/>
        </w:rPr>
        <w:t>.</w:t>
      </w:r>
    </w:p>
    <w:p>
      <w:pPr>
        <w:pStyle w:val="P2"/>
        <w:jc w:val="center"/>
      </w:pPr>
      <w:r>
        <w:t>I GRADI DI GIUDIZIO NEI DIVERSI PROCESSI</w:t>
      </w:r>
    </w:p>
    <w:p>
      <w:pPr>
        <w:spacing w:before="0" w:beforeAutospacing="0" w:afterAutospacing="0"/>
        <w:ind w:left="0"/>
        <w:jc w:val="both"/>
        <w:rPr>
          <w:b w:val="1"/>
          <w:bCs w:val="1"/>
          <w:sz w:val="32"/>
          <w:szCs w:val="32"/>
        </w:rPr>
      </w:pPr>
      <w:r>
        <w:rPr>
          <w:b w:val="1"/>
          <w:bCs w:val="1"/>
          <w:sz w:val="32"/>
          <w:szCs w:val="32"/>
          <w:highlight w:val="yellow"/>
        </w:rPr>
        <w:t>PROCESSO CIVILE:</w:t>
      </w:r>
    </w:p>
    <w:p>
      <w:pPr>
        <w:spacing w:before="0" w:beforeAutospacing="0" w:afterAutospacing="0"/>
        <w:ind w:left="0"/>
        <w:jc w:val="both"/>
        <w:rPr>
          <w:sz w:val="32"/>
          <w:szCs w:val="32"/>
        </w:rPr>
      </w:pPr>
      <w:r>
        <w:rPr>
          <w:sz w:val="32"/>
          <w:szCs w:val="32"/>
        </w:rPr>
        <w:t>Nel processo civile i giudici sono:</w:t>
      </w:r>
    </w:p>
    <w:p>
      <w:pPr>
        <w:spacing w:before="0" w:beforeAutospacing="0" w:afterAutospacing="0"/>
        <w:ind w:left="0" w:right="-1"/>
        <w:jc w:val="both"/>
        <w:rPr>
          <w:sz w:val="32"/>
          <w:szCs w:val="32"/>
        </w:rPr>
      </w:pPr>
      <w:r>
        <w:rPr>
          <w:sz w:val="32"/>
          <w:szCs w:val="32"/>
        </w:rPr>
        <w:t xml:space="preserve">• il </w:t>
      </w:r>
      <w:r>
        <w:rPr>
          <w:b w:val="1"/>
          <w:bCs w:val="1"/>
          <w:sz w:val="32"/>
          <w:szCs w:val="32"/>
        </w:rPr>
        <w:t>giudice di pace</w:t>
      </w:r>
      <w:r>
        <w:rPr>
          <w:sz w:val="32"/>
          <w:szCs w:val="32"/>
        </w:rPr>
        <w:t>, giudice onorario che giudica in primo grado su controversie di modesta entit</w:t>
      </w:r>
      <w:r>
        <w:rPr>
          <w:rFonts w:ascii="Calibri" w:hAnsi="Calibri" w:cs="Calibri"/>
          <w:sz w:val="32"/>
          <w:szCs w:val="32"/>
        </w:rPr>
        <w:t>à</w:t>
      </w:r>
      <w:r>
        <w:rPr>
          <w:sz w:val="32"/>
          <w:szCs w:val="32"/>
        </w:rPr>
        <w:t xml:space="preserve">; </w:t>
      </w:r>
    </w:p>
    <w:p>
      <w:pPr>
        <w:spacing w:before="0" w:beforeAutospacing="0" w:afterAutospacing="0"/>
        <w:ind w:left="0" w:right="-1"/>
        <w:jc w:val="both"/>
        <w:rPr>
          <w:sz w:val="32"/>
          <w:szCs w:val="32"/>
        </w:rPr>
      </w:pPr>
      <w:r>
        <w:rPr>
          <w:sz w:val="32"/>
          <w:szCs w:val="32"/>
        </w:rPr>
        <w:t xml:space="preserve">• il </w:t>
      </w:r>
      <w:r>
        <w:rPr>
          <w:b w:val="1"/>
          <w:bCs w:val="1"/>
          <w:sz w:val="32"/>
          <w:szCs w:val="32"/>
        </w:rPr>
        <w:t>Tribunale</w:t>
      </w:r>
      <w:r>
        <w:rPr>
          <w:sz w:val="32"/>
          <w:szCs w:val="32"/>
        </w:rPr>
        <w:t>, che giudica in composizione monocratica (una sola persona), a meno che per cause pi</w:t>
      </w:r>
      <w:r>
        <w:rPr>
          <w:rFonts w:ascii="Calibri" w:hAnsi="Calibri" w:cs="Calibri"/>
          <w:sz w:val="32"/>
          <w:szCs w:val="32"/>
        </w:rPr>
        <w:t>ù</w:t>
      </w:r>
      <w:r>
        <w:rPr>
          <w:sz w:val="32"/>
          <w:szCs w:val="32"/>
        </w:rPr>
        <w:t xml:space="preserve"> importanti la legge non preveda una composizione collegiale (tre magistrati);</w:t>
      </w:r>
    </w:p>
    <w:p>
      <w:pPr>
        <w:spacing w:before="0" w:beforeAutospacing="0" w:afterAutospacing="0"/>
        <w:ind w:left="0" w:right="-1"/>
        <w:jc w:val="both"/>
        <w:rPr>
          <w:sz w:val="32"/>
          <w:szCs w:val="32"/>
        </w:rPr>
      </w:pPr>
      <w:bookmarkStart w:id="0" w:name="_Hlk214103303"/>
      <w:r>
        <w:rPr>
          <w:sz w:val="32"/>
          <w:szCs w:val="32"/>
        </w:rPr>
        <w:t>•</w:t>
      </w:r>
      <w:bookmarkEnd w:id="0"/>
      <w:r>
        <w:rPr>
          <w:sz w:val="32"/>
          <w:szCs w:val="32"/>
        </w:rPr>
        <w:t xml:space="preserve"> la </w:t>
      </w:r>
      <w:r>
        <w:rPr>
          <w:b w:val="1"/>
          <w:bCs w:val="1"/>
          <w:sz w:val="32"/>
          <w:szCs w:val="32"/>
        </w:rPr>
        <w:t>Corte d’appello</w:t>
      </w:r>
      <w:r>
        <w:rPr>
          <w:sz w:val="32"/>
          <w:szCs w:val="32"/>
        </w:rPr>
        <w:t xml:space="preserve">, organo collegiale che opera </w:t>
      </w:r>
      <w:r>
        <w:rPr>
          <w:b w:val="1"/>
          <w:bCs w:val="1"/>
          <w:sz w:val="32"/>
          <w:szCs w:val="32"/>
        </w:rPr>
        <w:t>come giudice di secondo grado</w:t>
      </w:r>
      <w:r>
        <w:rPr>
          <w:sz w:val="32"/>
          <w:szCs w:val="32"/>
        </w:rPr>
        <w:t>.</w:t>
      </w:r>
    </w:p>
    <w:p>
      <w:pPr>
        <w:spacing w:before="0" w:beforeAutospacing="0" w:afterAutospacing="0"/>
        <w:ind w:left="0" w:right="-1"/>
        <w:jc w:val="both"/>
        <w:rPr>
          <w:sz w:val="32"/>
          <w:szCs w:val="32"/>
        </w:rPr>
      </w:pPr>
      <w:r>
        <w:rPr>
          <w:sz w:val="32"/>
          <w:szCs w:val="32"/>
        </w:rPr>
        <w:t xml:space="preserve">• la </w:t>
      </w:r>
      <w:r>
        <w:rPr>
          <w:b w:val="1"/>
          <w:bCs w:val="1"/>
          <w:sz w:val="32"/>
          <w:szCs w:val="32"/>
        </w:rPr>
        <w:t>Corte di Cassazione</w:t>
      </w:r>
      <w:r>
        <w:rPr>
          <w:sz w:val="32"/>
          <w:szCs w:val="32"/>
        </w:rPr>
        <w:t xml:space="preserve">, che, come detto in precedenza, </w:t>
      </w:r>
      <w:r>
        <w:rPr>
          <w:b w:val="1"/>
          <w:bCs w:val="1"/>
          <w:sz w:val="32"/>
          <w:szCs w:val="32"/>
        </w:rPr>
        <w:t>opera come giudice di legittimità</w:t>
      </w:r>
      <w:r>
        <w:rPr>
          <w:sz w:val="32"/>
          <w:szCs w:val="32"/>
        </w:rPr>
        <w:t xml:space="preserve"> contro le sentenze della Corte d’appello (terzo grado di giudizio).</w:t>
      </w: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tbl>
      <w:tblPr>
        <w:tblStyle w:val="T2"/>
        <w:tblW w:w="0" w:type="auto"/>
        <w:tblLook w:val="04A0"/>
      </w:tblPr>
      <w:tblGrid/>
      <w:tr>
        <w:tc>
          <w:tcPr>
            <w:tcW w:w="3209" w:type="dxa"/>
          </w:tcPr>
          <w:p>
            <w:pPr>
              <w:ind w:left="0" w:right="-1"/>
              <w:jc w:val="both"/>
              <w:rPr>
                <w:b w:val="1"/>
                <w:bCs w:val="1"/>
                <w:sz w:val="32"/>
                <w:szCs w:val="32"/>
              </w:rPr>
            </w:pPr>
            <w:r>
              <w:rPr>
                <w:sz w:val="32"/>
                <w:szCs w:val="32"/>
              </w:rPr>
              <w:t xml:space="preserve">        </w:t>
            </w:r>
            <w:r>
              <w:rPr>
                <w:b w:val="1"/>
                <w:bCs w:val="1"/>
                <w:sz w:val="32"/>
                <w:szCs w:val="32"/>
              </w:rPr>
              <w:t>PRIMO GRADO</w:t>
            </w:r>
          </w:p>
          <w:p>
            <w:pPr>
              <w:ind w:left="0" w:right="-1"/>
              <w:jc w:val="both"/>
              <w:rPr>
                <w:b w:val="1"/>
                <w:bCs w:val="1"/>
                <w:sz w:val="32"/>
                <w:szCs w:val="32"/>
              </w:rPr>
            </w:pPr>
            <w:r>
              <w:rPr>
                <w:b w:val="1"/>
                <w:bCs w:val="1"/>
                <w:sz w:val="32"/>
                <w:szCs w:val="32"/>
              </w:rPr>
              <w:t xml:space="preserve">      (giudizio di merito)</w:t>
            </w:r>
          </w:p>
        </w:tc>
        <w:tc>
          <w:tcPr>
            <w:tcW w:w="3209" w:type="dxa"/>
          </w:tcPr>
          <w:p>
            <w:pPr>
              <w:ind w:left="0" w:right="-1"/>
              <w:jc w:val="both"/>
              <w:rPr>
                <w:sz w:val="32"/>
                <w:szCs w:val="32"/>
              </w:rPr>
            </w:pPr>
            <w:r>
              <w:rPr>
                <w:sz w:val="32"/>
                <w:szCs w:val="32"/>
              </w:rPr>
              <w:t xml:space="preserve">    GIUDICE DI PACE</w:t>
            </w:r>
          </w:p>
          <w:p>
            <w:pPr>
              <w:ind w:left="0" w:right="-1"/>
              <w:jc w:val="both"/>
              <w:rPr>
                <w:sz w:val="28"/>
                <w:szCs w:val="28"/>
              </w:rPr>
            </w:pPr>
            <w:r>
              <w:rPr>
                <w:sz w:val="32"/>
                <w:szCs w:val="32"/>
              </w:rPr>
              <w:t>(</w:t>
            </w:r>
            <w:r>
              <w:rPr>
                <w:sz w:val="28"/>
                <w:szCs w:val="28"/>
              </w:rPr>
              <w:t xml:space="preserve">controversie di modesta entità) </w:t>
            </w:r>
          </w:p>
        </w:tc>
        <w:tc>
          <w:tcPr>
            <w:tcW w:w="3210" w:type="dxa"/>
          </w:tcPr>
          <w:p>
            <w:pPr>
              <w:ind w:left="0" w:right="-1"/>
              <w:jc w:val="both"/>
              <w:rPr>
                <w:sz w:val="32"/>
                <w:szCs w:val="32"/>
              </w:rPr>
            </w:pPr>
            <w:r>
              <w:rPr>
                <w:sz w:val="32"/>
                <w:szCs w:val="32"/>
              </w:rPr>
              <w:t xml:space="preserve">        TRIBUNALE</w:t>
            </w:r>
          </w:p>
          <w:p>
            <w:pPr>
              <w:ind w:left="0" w:right="-1"/>
              <w:jc w:val="both"/>
              <w:rPr>
                <w:sz w:val="28"/>
                <w:szCs w:val="28"/>
              </w:rPr>
            </w:pPr>
            <w:r>
              <w:rPr>
                <w:sz w:val="28"/>
                <w:szCs w:val="28"/>
              </w:rPr>
              <w:t>(in composizione monocratica o collegiale)</w:t>
            </w:r>
          </w:p>
        </w:tc>
      </w:tr>
    </w:tbl>
    <w:p>
      <w:pPr>
        <w:spacing w:before="0" w:beforeAutospacing="0" w:afterAutospacing="0"/>
        <w:ind w:left="0" w:right="-1"/>
        <w:jc w:val="both"/>
        <w:rPr>
          <w:sz w:val="32"/>
          <w:szCs w:val="32"/>
        </w:rPr>
      </w:pPr>
    </w:p>
    <w:tbl>
      <w:tblPr>
        <w:tblStyle w:val="T2"/>
        <w:tblW w:w="0" w:type="auto"/>
        <w:tblLook w:val="04A0"/>
      </w:tblPr>
      <w:tblGrid/>
      <w:tr>
        <w:tc>
          <w:tcPr>
            <w:tcW w:w="4814" w:type="dxa"/>
          </w:tcPr>
          <w:p>
            <w:pPr>
              <w:ind w:left="0" w:right="-1"/>
              <w:jc w:val="both"/>
              <w:rPr>
                <w:b w:val="1"/>
                <w:bCs w:val="1"/>
                <w:sz w:val="32"/>
                <w:szCs w:val="32"/>
              </w:rPr>
            </w:pPr>
            <w:r>
              <w:rPr>
                <w:b w:val="1"/>
                <w:bCs w:val="1"/>
                <w:sz w:val="32"/>
                <w:szCs w:val="32"/>
              </w:rPr>
              <w:t xml:space="preserve">           SECONDO GRADO</w:t>
            </w:r>
          </w:p>
          <w:p>
            <w:pPr>
              <w:ind w:left="0" w:right="-1"/>
              <w:jc w:val="both"/>
              <w:rPr>
                <w:b w:val="1"/>
                <w:bCs w:val="1"/>
                <w:sz w:val="32"/>
                <w:szCs w:val="32"/>
              </w:rPr>
            </w:pPr>
            <w:r>
              <w:rPr>
                <w:b w:val="1"/>
                <w:bCs w:val="1"/>
                <w:sz w:val="32"/>
                <w:szCs w:val="32"/>
              </w:rPr>
              <w:t xml:space="preserve">          (giudizio di merito)</w:t>
            </w:r>
          </w:p>
        </w:tc>
        <w:tc>
          <w:tcPr>
            <w:tcW w:w="4814" w:type="dxa"/>
          </w:tcPr>
          <w:p>
            <w:pPr>
              <w:ind w:left="0" w:right="-1"/>
              <w:jc w:val="both"/>
              <w:rPr>
                <w:sz w:val="32"/>
                <w:szCs w:val="32"/>
              </w:rPr>
            </w:pPr>
            <w:r>
              <w:rPr>
                <w:sz w:val="32"/>
                <w:szCs w:val="32"/>
              </w:rPr>
              <w:t xml:space="preserve">              CORTE D’APPELLO</w:t>
            </w:r>
          </w:p>
        </w:tc>
      </w:tr>
    </w:tbl>
    <w:p>
      <w:pPr>
        <w:spacing w:before="0" w:beforeAutospacing="0" w:afterAutospacing="0"/>
        <w:ind w:left="0" w:right="-1"/>
        <w:jc w:val="both"/>
        <w:rPr>
          <w:sz w:val="32"/>
          <w:szCs w:val="32"/>
        </w:rPr>
      </w:pPr>
    </w:p>
    <w:tbl>
      <w:tblPr>
        <w:tblStyle w:val="T2"/>
        <w:tblW w:w="0" w:type="auto"/>
        <w:tblLook w:val="04A0"/>
      </w:tblPr>
      <w:tblGrid/>
      <w:tr>
        <w:tc>
          <w:tcPr>
            <w:tcW w:w="4814" w:type="dxa"/>
          </w:tcPr>
          <w:p>
            <w:pPr>
              <w:ind w:left="0" w:right="-1"/>
              <w:jc w:val="both"/>
              <w:rPr>
                <w:b w:val="1"/>
                <w:bCs w:val="1"/>
                <w:sz w:val="32"/>
                <w:szCs w:val="32"/>
              </w:rPr>
            </w:pPr>
            <w:r>
              <w:rPr>
                <w:b w:val="1"/>
                <w:bCs w:val="1"/>
                <w:sz w:val="32"/>
                <w:szCs w:val="32"/>
              </w:rPr>
              <w:t xml:space="preserve">             TERZO GRADO</w:t>
            </w:r>
          </w:p>
          <w:p>
            <w:pPr>
              <w:ind w:left="0" w:right="-1"/>
              <w:jc w:val="both"/>
              <w:rPr>
                <w:b w:val="1"/>
                <w:bCs w:val="1"/>
                <w:sz w:val="32"/>
                <w:szCs w:val="32"/>
              </w:rPr>
            </w:pPr>
            <w:r>
              <w:rPr>
                <w:b w:val="1"/>
                <w:bCs w:val="1"/>
                <w:sz w:val="32"/>
                <w:szCs w:val="32"/>
              </w:rPr>
              <w:t xml:space="preserve">      (giudizio di legittimità)</w:t>
            </w:r>
          </w:p>
        </w:tc>
        <w:tc>
          <w:tcPr>
            <w:tcW w:w="4814" w:type="dxa"/>
          </w:tcPr>
          <w:p>
            <w:pPr>
              <w:ind w:left="0" w:right="-1"/>
              <w:jc w:val="both"/>
              <w:rPr>
                <w:sz w:val="32"/>
                <w:szCs w:val="32"/>
              </w:rPr>
            </w:pPr>
            <w:r>
              <w:rPr>
                <w:sz w:val="32"/>
                <w:szCs w:val="32"/>
              </w:rPr>
              <w:t xml:space="preserve">           CORTE DI CASSAZIONE </w:t>
            </w:r>
          </w:p>
        </w:tc>
      </w:tr>
    </w:tbl>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b w:val="1"/>
          <w:bCs w:val="1"/>
          <w:sz w:val="32"/>
          <w:szCs w:val="32"/>
        </w:rPr>
      </w:pPr>
      <w:r>
        <w:rPr>
          <w:b w:val="1"/>
          <w:bCs w:val="1"/>
          <w:sz w:val="32"/>
          <w:szCs w:val="32"/>
          <w:highlight w:val="yellow"/>
        </w:rPr>
        <w:t>PROCESSO PENALE:</w:t>
      </w:r>
    </w:p>
    <w:p>
      <w:pPr>
        <w:spacing w:before="0" w:beforeAutospacing="0" w:afterAutospacing="0"/>
        <w:ind w:left="0" w:right="-1"/>
        <w:jc w:val="both"/>
        <w:rPr>
          <w:sz w:val="32"/>
          <w:szCs w:val="32"/>
        </w:rPr>
      </w:pPr>
      <w:r>
        <w:rPr>
          <w:sz w:val="32"/>
          <w:szCs w:val="32"/>
        </w:rPr>
        <w:t xml:space="preserve">Nel processo penale i giudici </w:t>
      </w:r>
      <w:r>
        <w:rPr>
          <w:b w:val="1"/>
          <w:bCs w:val="1"/>
          <w:sz w:val="32"/>
          <w:szCs w:val="32"/>
        </w:rPr>
        <w:t>di primo grado</w:t>
      </w:r>
      <w:r>
        <w:rPr>
          <w:sz w:val="32"/>
          <w:szCs w:val="32"/>
        </w:rPr>
        <w:t xml:space="preserve"> sono:</w:t>
      </w:r>
    </w:p>
    <w:p>
      <w:pPr>
        <w:spacing w:before="0" w:beforeAutospacing="0" w:afterAutospacing="0"/>
        <w:ind w:left="0" w:right="-1"/>
        <w:jc w:val="both"/>
        <w:rPr>
          <w:sz w:val="32"/>
          <w:szCs w:val="32"/>
        </w:rPr>
      </w:pPr>
      <w:r>
        <w:rPr>
          <w:sz w:val="32"/>
          <w:szCs w:val="32"/>
        </w:rPr>
        <w:t xml:space="preserve">• il </w:t>
      </w:r>
      <w:r>
        <w:rPr>
          <w:b w:val="1"/>
          <w:bCs w:val="1"/>
          <w:sz w:val="32"/>
          <w:szCs w:val="32"/>
        </w:rPr>
        <w:t>giudice di pace</w:t>
      </w:r>
      <w:r>
        <w:rPr>
          <w:sz w:val="32"/>
          <w:szCs w:val="32"/>
        </w:rPr>
        <w:t>, che ha competenze per reati di minore gravit</w:t>
      </w:r>
      <w:r>
        <w:rPr>
          <w:rFonts w:ascii="Calibri" w:hAnsi="Calibri" w:cs="Calibri"/>
          <w:sz w:val="32"/>
          <w:szCs w:val="32"/>
        </w:rPr>
        <w:t>à</w:t>
      </w:r>
      <w:r>
        <w:rPr>
          <w:sz w:val="32"/>
          <w:szCs w:val="32"/>
        </w:rPr>
        <w:t xml:space="preserve"> (percosse, lesioni colpose, sottrazione di cose comuni, atti contrari alla pubblica decenza ecc.) e in generale per reati puniti con pena detentiva non superiore a quattro mesi o con pena pecuniaria (multa);</w:t>
      </w:r>
    </w:p>
    <w:p>
      <w:pPr>
        <w:spacing w:before="0" w:beforeAutospacing="0" w:afterAutospacing="0"/>
        <w:ind w:left="0" w:right="-1"/>
        <w:jc w:val="both"/>
        <w:rPr>
          <w:sz w:val="32"/>
          <w:szCs w:val="32"/>
        </w:rPr>
      </w:pPr>
      <w:r>
        <w:rPr>
          <w:sz w:val="32"/>
          <w:szCs w:val="32"/>
        </w:rPr>
        <w:t>• il</w:t>
      </w:r>
      <w:r>
        <w:rPr>
          <w:b w:val="1"/>
          <w:bCs w:val="1"/>
          <w:sz w:val="32"/>
          <w:szCs w:val="32"/>
        </w:rPr>
        <w:t xml:space="preserve"> Tribunale</w:t>
      </w:r>
      <w:r>
        <w:rPr>
          <w:sz w:val="32"/>
          <w:szCs w:val="32"/>
        </w:rPr>
        <w:t xml:space="preserve">, che giudica tutti i reati che non appartengono alla competenza della Corte d’assise. Decide come organo monocratico per la quasi totalità dei reati; decide, invece, in composizione collegiale per una serie di delitti considerati di particolare allarme sociale o di difficile accertamento (ad esempio, associazione a delinquere, riciclaggio, usura); </w:t>
      </w:r>
    </w:p>
    <w:p>
      <w:pPr>
        <w:spacing w:before="0" w:beforeAutospacing="0" w:afterAutospacing="0"/>
        <w:ind w:left="0" w:right="-1"/>
        <w:jc w:val="both"/>
        <w:rPr>
          <w:sz w:val="32"/>
          <w:szCs w:val="32"/>
        </w:rPr>
      </w:pPr>
      <w:r>
        <w:rPr>
          <w:sz w:val="32"/>
          <w:szCs w:val="32"/>
        </w:rPr>
        <w:t xml:space="preserve">• la </w:t>
      </w:r>
      <w:r>
        <w:rPr>
          <w:b w:val="1"/>
          <w:bCs w:val="1"/>
          <w:sz w:val="32"/>
          <w:szCs w:val="32"/>
        </w:rPr>
        <w:t>Corte d’assise</w:t>
      </w:r>
      <w:r>
        <w:rPr>
          <w:sz w:val="32"/>
          <w:szCs w:val="32"/>
        </w:rPr>
        <w:t>, composta da magistrati e da giudici popolari, è competente per reati che comportano una reclusione non inferiore a 24 anni o l</w:t>
      </w:r>
      <w:r>
        <w:rPr>
          <w:rFonts w:ascii="Calibri" w:hAnsi="Calibri" w:cs="Calibri"/>
          <w:sz w:val="32"/>
          <w:szCs w:val="32"/>
        </w:rPr>
        <w:t>’</w:t>
      </w:r>
      <w:r>
        <w:rPr>
          <w:sz w:val="32"/>
          <w:szCs w:val="32"/>
        </w:rPr>
        <w:t>ergastolo (ad esempio, l’omicidio).</w:t>
      </w:r>
    </w:p>
    <w:p>
      <w:pPr>
        <w:ind w:left="0" w:right="-1"/>
        <w:jc w:val="both"/>
        <w:rPr>
          <w:sz w:val="32"/>
          <w:szCs w:val="32"/>
        </w:rPr>
      </w:pPr>
      <w:r>
        <w:rPr>
          <w:sz w:val="32"/>
          <w:szCs w:val="32"/>
        </w:rPr>
        <w:t xml:space="preserve">I giudici di </w:t>
      </w:r>
      <w:r>
        <w:rPr>
          <w:b w:val="1"/>
          <w:bCs w:val="1"/>
          <w:sz w:val="32"/>
          <w:szCs w:val="32"/>
        </w:rPr>
        <w:t>secondo grado</w:t>
      </w:r>
      <w:r>
        <w:rPr>
          <w:sz w:val="32"/>
          <w:szCs w:val="32"/>
        </w:rPr>
        <w:t xml:space="preserve"> sono:</w:t>
      </w:r>
    </w:p>
    <w:p>
      <w:pPr>
        <w:spacing w:before="0" w:beforeAutospacing="0" w:afterAutospacing="0"/>
        <w:ind w:left="0" w:right="-1"/>
        <w:jc w:val="both"/>
        <w:rPr>
          <w:sz w:val="32"/>
          <w:szCs w:val="32"/>
        </w:rPr>
      </w:pPr>
      <w:r>
        <w:rPr>
          <w:sz w:val="32"/>
          <w:szCs w:val="32"/>
        </w:rPr>
        <w:t xml:space="preserve">• la </w:t>
      </w:r>
      <w:r>
        <w:rPr>
          <w:b w:val="1"/>
          <w:bCs w:val="1"/>
          <w:sz w:val="32"/>
          <w:szCs w:val="32"/>
        </w:rPr>
        <w:t>Corte d’appello</w:t>
      </w:r>
      <w:r>
        <w:rPr>
          <w:sz w:val="32"/>
          <w:szCs w:val="32"/>
        </w:rPr>
        <w:t xml:space="preserve">, competente a decidere sulle cause su cui si è già espresso il Tribunale. In alcune materie (ad esempio, esecuzioni di sentenze ecclesiastiche in materia matrimoniale) </w:t>
      </w:r>
      <w:r>
        <w:rPr>
          <w:rFonts w:ascii="Calibri" w:hAnsi="Calibri" w:cs="Calibri"/>
          <w:sz w:val="32"/>
          <w:szCs w:val="32"/>
        </w:rPr>
        <w:t>è</w:t>
      </w:r>
      <w:r>
        <w:rPr>
          <w:sz w:val="32"/>
          <w:szCs w:val="32"/>
        </w:rPr>
        <w:t xml:space="preserve"> giudice di primo grado; </w:t>
      </w:r>
    </w:p>
    <w:p>
      <w:pPr>
        <w:spacing w:before="0" w:beforeAutospacing="0" w:afterAutospacing="0"/>
        <w:ind w:left="0" w:right="-1"/>
        <w:jc w:val="both"/>
        <w:rPr>
          <w:sz w:val="32"/>
          <w:szCs w:val="32"/>
        </w:rPr>
      </w:pPr>
      <w:r>
        <w:rPr>
          <w:sz w:val="32"/>
          <w:szCs w:val="32"/>
        </w:rPr>
        <w:t xml:space="preserve">• la </w:t>
      </w:r>
      <w:r>
        <w:rPr>
          <w:b w:val="1"/>
          <w:bCs w:val="1"/>
          <w:sz w:val="32"/>
          <w:szCs w:val="32"/>
        </w:rPr>
        <w:t>Corte d’assise d’appello</w:t>
      </w:r>
      <w:r>
        <w:rPr>
          <w:sz w:val="32"/>
          <w:szCs w:val="32"/>
        </w:rPr>
        <w:t xml:space="preserve">, composta da giudici di carriera e da giudici popolari, </w:t>
      </w:r>
      <w:r>
        <w:rPr>
          <w:rFonts w:ascii="Calibri" w:hAnsi="Calibri" w:cs="Calibri"/>
          <w:sz w:val="32"/>
          <w:szCs w:val="32"/>
        </w:rPr>
        <w:t>è</w:t>
      </w:r>
      <w:r>
        <w:rPr>
          <w:sz w:val="32"/>
          <w:szCs w:val="32"/>
        </w:rPr>
        <w:t xml:space="preserve"> competente a decidere in secondo grado per i reati sui </w:t>
      </w:r>
    </w:p>
    <w:p>
      <w:pPr>
        <w:spacing w:before="0" w:beforeAutospacing="0" w:afterAutospacing="0"/>
        <w:ind w:left="0" w:right="-1"/>
        <w:jc w:val="both"/>
        <w:rPr>
          <w:sz w:val="32"/>
          <w:szCs w:val="32"/>
        </w:rPr>
      </w:pPr>
      <w:r>
        <w:rPr>
          <w:sz w:val="32"/>
          <w:szCs w:val="32"/>
        </w:rPr>
        <w:t>quali si è già pronunciata la Corte d’assise.</w:t>
      </w:r>
    </w:p>
    <w:p>
      <w:pPr>
        <w:ind w:left="0" w:right="-1"/>
        <w:jc w:val="both"/>
        <w:rPr>
          <w:sz w:val="32"/>
          <w:szCs w:val="32"/>
        </w:rPr>
      </w:pPr>
      <w:r>
        <w:rPr>
          <w:sz w:val="32"/>
          <w:szCs w:val="32"/>
        </w:rPr>
        <w:t xml:space="preserve">La </w:t>
      </w:r>
      <w:r>
        <w:rPr>
          <w:b w:val="1"/>
          <w:bCs w:val="1"/>
          <w:sz w:val="32"/>
          <w:szCs w:val="32"/>
        </w:rPr>
        <w:t>Corte di Cassazione (nel terzo grado di giudizio)</w:t>
      </w:r>
      <w:r>
        <w:rPr>
          <w:sz w:val="32"/>
          <w:szCs w:val="32"/>
        </w:rPr>
        <w:t xml:space="preserve"> opera </w:t>
      </w:r>
      <w:r>
        <w:rPr>
          <w:b w:val="1"/>
          <w:bCs w:val="1"/>
          <w:sz w:val="32"/>
          <w:szCs w:val="32"/>
        </w:rPr>
        <w:t>come giudice di legittimità</w:t>
      </w:r>
      <w:r>
        <w:rPr>
          <w:sz w:val="32"/>
          <w:szCs w:val="32"/>
        </w:rPr>
        <w:t xml:space="preserve"> come avviene nel processo civile.</w:t>
      </w:r>
    </w:p>
    <w:p>
      <w:pPr>
        <w:spacing w:before="240" w:beforeAutospacing="0" w:afterAutospacing="0"/>
        <w:ind w:left="0" w:right="-1"/>
        <w:jc w:val="both"/>
        <w:rPr>
          <w:sz w:val="32"/>
          <w:szCs w:val="32"/>
        </w:rPr>
      </w:pPr>
    </w:p>
    <w:tbl>
      <w:tblPr>
        <w:tblStyle w:val="T2"/>
        <w:tblW w:w="0" w:type="auto"/>
        <w:tblLook w:val="04A0"/>
      </w:tblPr>
      <w:tblGrid/>
      <w:tr>
        <w:tc>
          <w:tcPr>
            <w:tcW w:w="2407" w:type="dxa"/>
            <w:tcBorders>
              <w:bottom w:val="single" w:sz="4" w:space="0" w:shadow="0" w:frame="0"/>
            </w:tcBorders>
          </w:tcPr>
          <w:p>
            <w:pPr>
              <w:spacing w:before="240" w:beforeAutospacing="0" w:afterAutospacing="0"/>
              <w:ind w:left="0" w:right="-1"/>
              <w:jc w:val="both"/>
              <w:rPr>
                <w:b w:val="1"/>
                <w:bCs w:val="1"/>
                <w:sz w:val="32"/>
                <w:szCs w:val="32"/>
              </w:rPr>
            </w:pPr>
            <w:r>
              <w:rPr>
                <w:b w:val="1"/>
                <w:bCs w:val="1"/>
                <w:sz w:val="32"/>
                <w:szCs w:val="32"/>
              </w:rPr>
              <w:t>PRIMO GRADO</w:t>
            </w:r>
          </w:p>
        </w:tc>
        <w:tc>
          <w:tcPr>
            <w:tcW w:w="2407" w:type="dxa"/>
            <w:tcBorders>
              <w:bottom w:val="single" w:sz="4" w:space="0" w:shadow="0" w:frame="0"/>
            </w:tcBorders>
          </w:tcPr>
          <w:p>
            <w:pPr>
              <w:spacing w:before="240" w:beforeAutospacing="0" w:afterAutospacing="0"/>
              <w:ind w:left="0" w:right="-1"/>
              <w:jc w:val="both"/>
              <w:rPr>
                <w:sz w:val="32"/>
                <w:szCs w:val="32"/>
              </w:rPr>
            </w:pPr>
            <w:r>
              <w:rPr>
                <w:sz w:val="32"/>
                <w:szCs w:val="32"/>
              </w:rPr>
              <w:t>GIUDICE DI PACE</w:t>
            </w:r>
          </w:p>
        </w:tc>
        <w:tc>
          <w:tcPr>
            <w:tcW w:w="2407" w:type="dxa"/>
            <w:gridSpan w:val="2"/>
            <w:tcBorders>
              <w:bottom w:val="single" w:sz="4" w:space="0" w:shadow="0" w:frame="0"/>
            </w:tcBorders>
          </w:tcPr>
          <w:p>
            <w:pPr>
              <w:spacing w:before="240" w:beforeAutospacing="0" w:afterAutospacing="0"/>
              <w:ind w:left="0" w:right="-1"/>
              <w:jc w:val="both"/>
              <w:rPr>
                <w:sz w:val="32"/>
                <w:szCs w:val="32"/>
              </w:rPr>
            </w:pPr>
            <w:r>
              <w:rPr>
                <w:sz w:val="32"/>
                <w:szCs w:val="32"/>
              </w:rPr>
              <w:t xml:space="preserve">    TRIBUNALE</w:t>
            </w:r>
          </w:p>
        </w:tc>
        <w:tc>
          <w:tcPr>
            <w:tcW w:w="2407" w:type="dxa"/>
          </w:tcPr>
          <w:p>
            <w:pPr>
              <w:spacing w:before="240" w:beforeAutospacing="0" w:afterAutospacing="0"/>
              <w:ind w:left="0" w:right="-1"/>
              <w:jc w:val="both"/>
              <w:rPr>
                <w:sz w:val="32"/>
                <w:szCs w:val="32"/>
              </w:rPr>
            </w:pPr>
            <w:r>
              <w:rPr>
                <w:sz w:val="32"/>
                <w:szCs w:val="32"/>
              </w:rPr>
              <w:t>CORTE D’ASSISE</w:t>
            </w:r>
          </w:p>
        </w:tc>
      </w:tr>
      <w:tr>
        <w:tc>
          <w:tcPr>
            <w:tcW w:w="2407" w:type="dxa"/>
            <w:tcBorders>
              <w:top w:val="single" w:sz="4" w:space="0" w:shadow="0" w:frame="0"/>
            </w:tcBorders>
          </w:tcPr>
          <w:p>
            <w:pPr>
              <w:spacing w:before="240" w:beforeAutospacing="0" w:afterAutospacing="0"/>
              <w:ind w:left="0" w:right="-1"/>
              <w:jc w:val="both"/>
              <w:rPr>
                <w:b w:val="1"/>
                <w:bCs w:val="1"/>
                <w:sz w:val="32"/>
                <w:szCs w:val="32"/>
              </w:rPr>
            </w:pPr>
            <w:r>
              <w:rPr>
                <w:b w:val="1"/>
                <w:bCs w:val="1"/>
                <w:sz w:val="32"/>
                <w:szCs w:val="32"/>
              </w:rPr>
              <w:t>SECONDO GRADO</w:t>
            </w:r>
          </w:p>
        </w:tc>
        <w:tc>
          <w:tcPr>
            <w:tcW w:w="3684" w:type="dxa"/>
            <w:gridSpan w:val="2"/>
            <w:tcBorders>
              <w:bottom w:val="single" w:sz="4" w:space="0" w:shadow="0" w:frame="0"/>
            </w:tcBorders>
          </w:tcPr>
          <w:p>
            <w:pPr>
              <w:spacing w:before="240" w:beforeAutospacing="0" w:afterAutospacing="0"/>
              <w:ind w:left="0" w:right="-1"/>
              <w:jc w:val="both"/>
              <w:rPr>
                <w:sz w:val="32"/>
                <w:szCs w:val="32"/>
              </w:rPr>
            </w:pPr>
            <w:r>
              <w:rPr>
                <w:sz w:val="32"/>
                <w:szCs w:val="32"/>
              </w:rPr>
              <w:t xml:space="preserve">      CORTE D’APPELLO</w:t>
            </w:r>
          </w:p>
        </w:tc>
        <w:tc>
          <w:tcPr>
            <w:tcW w:w="1130" w:type="dxa"/>
            <w:tcBorders>
              <w:right w:val="nil"/>
            </w:tcBorders>
          </w:tcPr>
          <w:p>
            <w:pPr>
              <w:spacing w:before="240" w:beforeAutospacing="0" w:afterAutospacing="0"/>
              <w:ind w:left="0" w:right="-1"/>
              <w:jc w:val="both"/>
              <w:rPr>
                <w:sz w:val="32"/>
                <w:szCs w:val="32"/>
              </w:rPr>
            </w:pPr>
            <w:r>
              <w:rPr>
                <w:sz w:val="32"/>
                <w:szCs w:val="32"/>
              </w:rPr>
              <w:t>CORTE D’ASSISE D’APPELLO</w:t>
            </w:r>
          </w:p>
        </w:tc>
        <w:tc>
          <w:tcPr>
            <w:tcW w:w="2407" w:type="dxa"/>
            <w:tcBorders>
              <w:left w:val="nil"/>
            </w:tcBorders>
          </w:tcPr>
          <w:p>
            <w:pPr>
              <w:spacing w:before="240" w:beforeAutospacing="0" w:afterAutospacing="0"/>
              <w:ind w:left="0" w:right="-1"/>
              <w:jc w:val="both"/>
              <w:rPr>
                <w:sz w:val="32"/>
                <w:szCs w:val="32"/>
              </w:rPr>
            </w:pPr>
          </w:p>
        </w:tc>
      </w:tr>
      <w:tr>
        <w:trPr>
          <w:trHeight w:hRule="atLeast" w:val="1083"/>
        </w:trPr>
        <w:tc>
          <w:tcPr>
            <w:tcW w:w="2407" w:type="dxa"/>
          </w:tcPr>
          <w:p>
            <w:pPr>
              <w:spacing w:before="240" w:beforeAutospacing="0" w:afterAutospacing="0"/>
              <w:ind w:left="0" w:right="-1"/>
              <w:jc w:val="both"/>
              <w:rPr>
                <w:b w:val="1"/>
                <w:bCs w:val="1"/>
                <w:sz w:val="32"/>
                <w:szCs w:val="32"/>
              </w:rPr>
            </w:pPr>
            <w:r>
              <w:rPr>
                <w:b w:val="1"/>
                <w:bCs w:val="1"/>
                <w:sz w:val="32"/>
                <w:szCs w:val="32"/>
              </w:rPr>
              <w:t>TERZO GRADO</w:t>
            </w:r>
          </w:p>
        </w:tc>
        <w:tc>
          <w:tcPr>
            <w:tcW w:w="2407" w:type="dxa"/>
            <w:tcBorders>
              <w:top w:val="single" w:sz="4" w:space="0" w:shadow="0" w:frame="0"/>
              <w:right w:val="nil"/>
            </w:tcBorders>
          </w:tcPr>
          <w:p>
            <w:pPr>
              <w:spacing w:before="240" w:beforeAutospacing="0" w:afterAutospacing="0"/>
              <w:ind w:left="0" w:right="-1"/>
              <w:jc w:val="both"/>
              <w:rPr>
                <w:sz w:val="32"/>
                <w:szCs w:val="32"/>
              </w:rPr>
            </w:pPr>
          </w:p>
        </w:tc>
        <w:tc>
          <w:tcPr>
            <w:tcW w:w="2407" w:type="dxa"/>
            <w:gridSpan w:val="2"/>
            <w:tcBorders>
              <w:top w:val="nil"/>
              <w:left w:val="nil"/>
              <w:bottom w:val="nil"/>
              <w:right w:val="nil"/>
            </w:tcBorders>
          </w:tcPr>
          <w:p>
            <w:pPr>
              <w:spacing w:before="240" w:beforeAutospacing="0" w:afterAutospacing="0"/>
              <w:ind w:left="0" w:right="-1"/>
              <w:jc w:val="both"/>
              <w:rPr>
                <w:sz w:val="32"/>
                <w:szCs w:val="32"/>
              </w:rPr>
            </w:pPr>
            <w:r>
              <w:rPr>
                <w:sz w:val="32"/>
                <w:szCs w:val="32"/>
              </w:rPr>
              <w:t>CORTE DI CASSAZIONE</w:t>
            </w:r>
          </w:p>
        </w:tc>
        <w:tc>
          <w:tcPr>
            <w:tcW w:w="2407" w:type="dxa"/>
            <w:tcBorders>
              <w:left w:val="nil"/>
            </w:tcBorders>
          </w:tcPr>
          <w:p>
            <w:pPr>
              <w:spacing w:before="240" w:beforeAutospacing="0" w:afterAutospacing="0"/>
              <w:ind w:left="0" w:right="-1"/>
              <w:jc w:val="both"/>
              <w:rPr>
                <w:sz w:val="32"/>
                <w:szCs w:val="32"/>
              </w:rPr>
            </w:pPr>
          </w:p>
        </w:tc>
      </w:tr>
    </w:tbl>
    <w:p>
      <w:pPr>
        <w:spacing w:before="240" w:beforeAutospacing="0" w:afterAutospacing="0"/>
        <w:ind w:left="0" w:right="-1"/>
        <w:jc w:val="both"/>
        <w:rPr>
          <w:sz w:val="32"/>
          <w:szCs w:val="32"/>
        </w:rPr>
      </w:pPr>
    </w:p>
    <w:p>
      <w:pPr>
        <w:spacing w:before="240" w:beforeAutospacing="0" w:afterAutospacing="0"/>
        <w:ind w:left="0" w:right="-1"/>
        <w:jc w:val="both"/>
        <w:rPr>
          <w:b w:val="1"/>
          <w:bCs w:val="1"/>
          <w:sz w:val="32"/>
          <w:szCs w:val="32"/>
        </w:rPr>
      </w:pPr>
      <w:r>
        <w:rPr>
          <w:b w:val="1"/>
          <w:bCs w:val="1"/>
          <w:sz w:val="32"/>
          <w:szCs w:val="32"/>
          <w:highlight w:val="yellow"/>
        </w:rPr>
        <w:t>PROCESSO AMMINISTRATIVO:</w:t>
      </w:r>
    </w:p>
    <w:p>
      <w:pPr>
        <w:spacing w:before="0" w:beforeAutospacing="0" w:afterAutospacing="0"/>
        <w:ind w:left="0" w:right="-1"/>
        <w:jc w:val="both"/>
        <w:rPr>
          <w:sz w:val="32"/>
          <w:szCs w:val="32"/>
        </w:rPr>
      </w:pPr>
      <w:r>
        <w:rPr>
          <w:sz w:val="32"/>
          <w:szCs w:val="32"/>
        </w:rPr>
        <w:t xml:space="preserve">I giudici di primo grado del processo amministrativo sono i </w:t>
      </w:r>
      <w:r>
        <w:rPr>
          <w:b w:val="1"/>
          <w:bCs w:val="1"/>
          <w:sz w:val="32"/>
          <w:szCs w:val="32"/>
        </w:rPr>
        <w:t>Tribunali amministrativi regionali</w:t>
      </w:r>
      <w:r>
        <w:rPr>
          <w:sz w:val="32"/>
          <w:szCs w:val="32"/>
        </w:rPr>
        <w:t xml:space="preserve">, o </w:t>
      </w:r>
      <w:r>
        <w:rPr>
          <w:b w:val="1"/>
          <w:bCs w:val="1"/>
          <w:sz w:val="32"/>
          <w:szCs w:val="32"/>
        </w:rPr>
        <w:t>TAR</w:t>
      </w:r>
      <w:r>
        <w:rPr>
          <w:sz w:val="32"/>
          <w:szCs w:val="32"/>
        </w:rPr>
        <w:t>. I TAR sono venti (uno per ogni Regione) e risiedono nei capoluoghi di Regione.</w:t>
      </w:r>
    </w:p>
    <w:p>
      <w:pPr>
        <w:spacing w:before="0" w:beforeAutospacing="0" w:afterAutospacing="0"/>
        <w:ind w:left="0" w:right="-1"/>
        <w:jc w:val="both"/>
        <w:rPr>
          <w:sz w:val="32"/>
          <w:szCs w:val="32"/>
        </w:rPr>
      </w:pPr>
      <w:r>
        <w:rPr>
          <w:sz w:val="32"/>
          <w:szCs w:val="32"/>
        </w:rPr>
        <w:t xml:space="preserve">Unico giudice in appello è il </w:t>
      </w:r>
      <w:r>
        <w:rPr>
          <w:b w:val="1"/>
          <w:bCs w:val="1"/>
          <w:sz w:val="32"/>
          <w:szCs w:val="32"/>
        </w:rPr>
        <w:t>Consiglio di Stato</w:t>
      </w:r>
      <w:r>
        <w:rPr>
          <w:sz w:val="32"/>
          <w:szCs w:val="32"/>
        </w:rPr>
        <w:t>. Dunque, un cittadino che si ritiene danneggiato da un atto della Pubblica amministrazione può sottoporre al TAR il caso e, se non sia soddisfatto del giudizio, può impugnare la sentenza e rivolgersi al Consiglio di Stato. Non sussiste un terzo grado di giudizio.</w:t>
      </w:r>
    </w:p>
    <w:p>
      <w:pPr>
        <w:spacing w:before="0" w:beforeAutospacing="0" w:afterAutospacing="0"/>
        <w:ind w:left="0" w:right="-1"/>
        <w:jc w:val="both"/>
        <w:rPr>
          <w:sz w:val="32"/>
          <w:szCs w:val="32"/>
        </w:rPr>
      </w:pPr>
      <w:r>
        <w:rPr>
          <w:sz w:val="32"/>
          <w:szCs w:val="32"/>
        </w:rPr>
        <w:t xml:space="preserve">Il </w:t>
      </w:r>
      <w:r>
        <w:rPr>
          <w:b w:val="1"/>
          <w:bCs w:val="1"/>
          <w:sz w:val="32"/>
          <w:szCs w:val="32"/>
        </w:rPr>
        <w:t>Consiglio di Stato</w:t>
      </w:r>
      <w:r>
        <w:rPr>
          <w:sz w:val="32"/>
          <w:szCs w:val="32"/>
        </w:rPr>
        <w:t xml:space="preserve"> è un organo che svolge </w:t>
      </w:r>
      <w:r>
        <w:rPr>
          <w:b w:val="1"/>
          <w:bCs w:val="1"/>
          <w:sz w:val="32"/>
          <w:szCs w:val="32"/>
        </w:rPr>
        <w:t>funzioni sia consultive sia giurisdizionali</w:t>
      </w:r>
      <w:r>
        <w:rPr>
          <w:sz w:val="32"/>
          <w:szCs w:val="32"/>
        </w:rPr>
        <w:t>. I compiti consultivi consistono nell’esprimere pareri richiesti dall’amministrazione statale o regionale sull</w:t>
      </w:r>
      <w:r>
        <w:rPr>
          <w:rFonts w:ascii="Calibri" w:hAnsi="Calibri" w:cs="Calibri"/>
          <w:sz w:val="32"/>
          <w:szCs w:val="32"/>
        </w:rPr>
        <w:t>’</w:t>
      </w:r>
      <w:r>
        <w:rPr>
          <w:sz w:val="32"/>
          <w:szCs w:val="32"/>
        </w:rPr>
        <w:t>opportunit</w:t>
      </w:r>
      <w:r>
        <w:rPr>
          <w:rFonts w:ascii="Calibri" w:hAnsi="Calibri" w:cs="Calibri"/>
          <w:sz w:val="32"/>
          <w:szCs w:val="32"/>
        </w:rPr>
        <w:t>à</w:t>
      </w:r>
      <w:r>
        <w:rPr>
          <w:sz w:val="32"/>
          <w:szCs w:val="32"/>
        </w:rPr>
        <w:t xml:space="preserve"> degli atti amministrativi; esso decide sulle controversie tra cittadini e Pubblica amministrazione.</w:t>
      </w:r>
    </w:p>
    <w:p>
      <w:pPr>
        <w:spacing w:before="0" w:beforeAutospacing="0" w:afterAutospacing="0"/>
        <w:ind w:left="0" w:right="-1"/>
        <w:jc w:val="both"/>
        <w:rPr>
          <w:sz w:val="32"/>
          <w:szCs w:val="32"/>
        </w:rPr>
      </w:pPr>
    </w:p>
    <w:tbl>
      <w:tblPr>
        <w:tblStyle w:val="T2"/>
        <w:tblW w:w="0" w:type="auto"/>
        <w:tblLook w:val="04A0"/>
      </w:tblPr>
      <w:tblGrid/>
      <w:tr>
        <w:tc>
          <w:tcPr>
            <w:tcW w:w="4814" w:type="dxa"/>
          </w:tcPr>
          <w:p>
            <w:pPr>
              <w:ind w:left="0" w:right="-1"/>
              <w:jc w:val="both"/>
              <w:rPr>
                <w:b w:val="1"/>
                <w:bCs w:val="1"/>
                <w:sz w:val="32"/>
                <w:szCs w:val="32"/>
              </w:rPr>
            </w:pPr>
            <w:r>
              <w:rPr>
                <w:b w:val="1"/>
                <w:bCs w:val="1"/>
                <w:sz w:val="32"/>
                <w:szCs w:val="32"/>
              </w:rPr>
              <w:t xml:space="preserve">              PRIMO GRADO </w:t>
            </w:r>
          </w:p>
        </w:tc>
        <w:tc>
          <w:tcPr>
            <w:tcW w:w="4814" w:type="dxa"/>
          </w:tcPr>
          <w:p>
            <w:pPr>
              <w:ind w:left="0" w:right="-1"/>
              <w:jc w:val="both"/>
              <w:rPr>
                <w:sz w:val="32"/>
                <w:szCs w:val="32"/>
              </w:rPr>
            </w:pPr>
            <w:r>
              <w:rPr>
                <w:sz w:val="32"/>
                <w:szCs w:val="32"/>
              </w:rPr>
              <w:t>TAR (Tribunale amministrativo regionale)</w:t>
            </w:r>
          </w:p>
        </w:tc>
      </w:tr>
      <w:tr>
        <w:tc>
          <w:tcPr>
            <w:tcW w:w="4814" w:type="dxa"/>
          </w:tcPr>
          <w:p>
            <w:pPr>
              <w:ind w:left="0" w:right="-1"/>
              <w:jc w:val="both"/>
              <w:rPr>
                <w:b w:val="1"/>
                <w:bCs w:val="1"/>
                <w:sz w:val="32"/>
                <w:szCs w:val="32"/>
              </w:rPr>
            </w:pPr>
            <w:r>
              <w:rPr>
                <w:sz w:val="32"/>
                <w:szCs w:val="32"/>
              </w:rPr>
              <w:t xml:space="preserve">            </w:t>
            </w:r>
            <w:r>
              <w:rPr>
                <w:b w:val="1"/>
                <w:bCs w:val="1"/>
                <w:sz w:val="32"/>
                <w:szCs w:val="32"/>
              </w:rPr>
              <w:t>SECONDO GRADO</w:t>
            </w:r>
          </w:p>
        </w:tc>
        <w:tc>
          <w:tcPr>
            <w:tcW w:w="4814" w:type="dxa"/>
          </w:tcPr>
          <w:p>
            <w:pPr>
              <w:ind w:left="0" w:right="-1"/>
              <w:jc w:val="both"/>
              <w:rPr>
                <w:sz w:val="32"/>
                <w:szCs w:val="32"/>
              </w:rPr>
            </w:pPr>
            <w:r>
              <w:rPr>
                <w:sz w:val="32"/>
                <w:szCs w:val="32"/>
              </w:rPr>
              <w:t xml:space="preserve">             CONSIGLIO DI STATO</w:t>
            </w:r>
          </w:p>
        </w:tc>
      </w:tr>
    </w:tbl>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pStyle w:val="P1"/>
        <w:jc w:val="center"/>
      </w:pPr>
      <w:r>
        <w:t>IL DIRITTO ALLA GIUSTIZIA</w:t>
      </w:r>
    </w:p>
    <w:p>
      <w:pPr>
        <w:spacing w:before="0" w:beforeAutospacing="0" w:afterAutospacing="0"/>
        <w:ind w:left="0" w:right="-1"/>
        <w:jc w:val="both"/>
        <w:rPr>
          <w:sz w:val="32"/>
          <w:szCs w:val="32"/>
        </w:rPr>
      </w:pPr>
      <w:r>
        <w:rPr>
          <w:sz w:val="32"/>
          <w:szCs w:val="32"/>
        </w:rPr>
        <w:t xml:space="preserve">L’azione degli organi giudiziari, come quella di tutti gli organi istituzionali, </w:t>
      </w:r>
    </w:p>
    <w:p>
      <w:pPr>
        <w:spacing w:before="0" w:beforeAutospacing="0" w:afterAutospacing="0"/>
        <w:ind w:left="0" w:right="-1"/>
        <w:jc w:val="both"/>
        <w:rPr>
          <w:sz w:val="32"/>
          <w:szCs w:val="32"/>
        </w:rPr>
      </w:pPr>
      <w:r>
        <w:rPr>
          <w:sz w:val="32"/>
          <w:szCs w:val="32"/>
        </w:rPr>
        <w:t xml:space="preserve">deve svolgersi nel rispetto di alcuni </w:t>
      </w:r>
      <w:r>
        <w:rPr>
          <w:b w:val="1"/>
          <w:bCs w:val="1"/>
          <w:sz w:val="32"/>
          <w:szCs w:val="32"/>
        </w:rPr>
        <w:t>principi fondamentali contenuti nella Costituzione</w:t>
      </w:r>
      <w:r>
        <w:rPr>
          <w:sz w:val="32"/>
          <w:szCs w:val="32"/>
        </w:rPr>
        <w:t xml:space="preserve">. L’insieme di tali principi costituisce il </w:t>
      </w:r>
      <w:r>
        <w:rPr>
          <w:b w:val="1"/>
          <w:bCs w:val="1"/>
          <w:sz w:val="32"/>
          <w:szCs w:val="32"/>
        </w:rPr>
        <w:t>diritto alla giustizia</w:t>
      </w:r>
      <w:r>
        <w:rPr>
          <w:sz w:val="32"/>
          <w:szCs w:val="32"/>
        </w:rPr>
        <w:t xml:space="preserve"> di ogni cittadino.</w:t>
      </w:r>
    </w:p>
    <w:p>
      <w:pPr>
        <w:ind w:left="0" w:right="-1"/>
        <w:jc w:val="both"/>
        <w:rPr>
          <w:b w:val="1"/>
          <w:bCs w:val="1"/>
          <w:sz w:val="32"/>
          <w:szCs w:val="32"/>
        </w:rPr>
      </w:pPr>
      <w:r>
        <w:rPr>
          <w:b w:val="1"/>
          <w:bCs w:val="1"/>
          <w:sz w:val="32"/>
          <w:szCs w:val="32"/>
          <w:highlight w:val="yellow"/>
        </w:rPr>
        <w:t>ARTICOLO 24 DELLA COSTITUZIONE:</w:t>
      </w:r>
    </w:p>
    <w:p>
      <w:pPr>
        <w:spacing w:before="0" w:beforeAutospacing="0" w:afterAutospacing="0"/>
        <w:ind w:left="0" w:right="-1"/>
        <w:jc w:val="both"/>
        <w:rPr>
          <w:i w:val="1"/>
          <w:iCs w:val="1"/>
          <w:sz w:val="32"/>
          <w:szCs w:val="32"/>
        </w:rPr>
      </w:pPr>
      <w:r>
        <w:rPr>
          <w:i w:val="1"/>
          <w:iCs w:val="1"/>
          <w:sz w:val="32"/>
          <w:szCs w:val="32"/>
        </w:rPr>
        <w:t>“Tutti possono agire in giudizio per la tutela dei propri diritti e interessi legittimi.</w:t>
      </w:r>
    </w:p>
    <w:p>
      <w:pPr>
        <w:spacing w:before="0" w:beforeAutospacing="0" w:afterAutospacing="0"/>
        <w:ind w:left="0" w:right="-1"/>
        <w:jc w:val="both"/>
        <w:rPr>
          <w:i w:val="1"/>
          <w:iCs w:val="1"/>
          <w:sz w:val="32"/>
          <w:szCs w:val="32"/>
        </w:rPr>
      </w:pPr>
      <w:r>
        <w:rPr>
          <w:i w:val="1"/>
          <w:iCs w:val="1"/>
          <w:sz w:val="32"/>
          <w:szCs w:val="32"/>
        </w:rPr>
        <w:t>La difesa è diritto inviolabile in ogni stato e grado del procedimento.</w:t>
      </w:r>
    </w:p>
    <w:p>
      <w:pPr>
        <w:spacing w:before="0" w:beforeAutospacing="0" w:afterAutospacing="0"/>
        <w:ind w:left="0" w:right="-1"/>
        <w:jc w:val="both"/>
        <w:rPr>
          <w:i w:val="1"/>
          <w:iCs w:val="1"/>
          <w:sz w:val="32"/>
          <w:szCs w:val="32"/>
        </w:rPr>
      </w:pPr>
      <w:r>
        <w:rPr>
          <w:i w:val="1"/>
          <w:iCs w:val="1"/>
          <w:sz w:val="32"/>
          <w:szCs w:val="32"/>
        </w:rPr>
        <w:t>Sono assicurati ai non abbienti, con appositi istituti, i mezzi per agire e difendersi davanti ad ogni giurisdizione.</w:t>
      </w:r>
    </w:p>
    <w:p>
      <w:pPr>
        <w:spacing w:before="0" w:beforeAutospacing="0" w:afterAutospacing="0"/>
        <w:ind w:left="0" w:right="-1"/>
        <w:jc w:val="both"/>
        <w:rPr>
          <w:sz w:val="32"/>
          <w:szCs w:val="32"/>
        </w:rPr>
      </w:pPr>
      <w:r>
        <w:rPr>
          <w:i w:val="1"/>
          <w:iCs w:val="1"/>
          <w:sz w:val="32"/>
          <w:szCs w:val="32"/>
        </w:rPr>
        <w:t>La legge determina le condizioni e i modi per la riparazione degli errori giudiziari”.</w:t>
      </w:r>
    </w:p>
    <w:p>
      <w:pPr>
        <w:ind w:left="0" w:right="-1"/>
        <w:jc w:val="both"/>
        <w:rPr>
          <w:sz w:val="32"/>
          <w:szCs w:val="32"/>
        </w:rPr>
      </w:pPr>
      <w:r>
        <w:rPr>
          <w:sz w:val="32"/>
          <w:szCs w:val="32"/>
        </w:rPr>
        <w:t xml:space="preserve">Innanzitutto, </w:t>
      </w:r>
      <w:r>
        <w:rPr>
          <w:b w:val="1"/>
          <w:bCs w:val="1"/>
          <w:sz w:val="32"/>
          <w:szCs w:val="32"/>
        </w:rPr>
        <w:t>l’articolo 24 della Costituzione</w:t>
      </w:r>
      <w:r>
        <w:rPr>
          <w:sz w:val="32"/>
          <w:szCs w:val="32"/>
        </w:rPr>
        <w:t xml:space="preserve"> riconosce a tutti, anche agli stranieri:</w:t>
      </w:r>
    </w:p>
    <w:p>
      <w:pPr>
        <w:ind w:left="0" w:right="-1"/>
        <w:jc w:val="both"/>
        <w:rPr>
          <w:sz w:val="32"/>
          <w:szCs w:val="32"/>
        </w:rPr>
      </w:pPr>
      <w:r>
        <w:rPr>
          <w:sz w:val="32"/>
          <w:szCs w:val="32"/>
        </w:rPr>
        <w:t xml:space="preserve">• il </w:t>
      </w:r>
      <w:r>
        <w:rPr>
          <w:b w:val="1"/>
          <w:bCs w:val="1"/>
          <w:sz w:val="32"/>
          <w:szCs w:val="32"/>
        </w:rPr>
        <w:t>diritto di azione giurisdizionale</w:t>
      </w:r>
      <w:r>
        <w:rPr>
          <w:sz w:val="32"/>
          <w:szCs w:val="32"/>
        </w:rPr>
        <w:t>, cioè la possibilità di ricorrere alla Magistratura per tutelare i propri diritti soggettivi e i propri interessi legittimi;</w:t>
      </w:r>
    </w:p>
    <w:p>
      <w:pPr>
        <w:ind w:left="0" w:right="-1"/>
        <w:jc w:val="both"/>
        <w:rPr>
          <w:sz w:val="32"/>
          <w:szCs w:val="32"/>
        </w:rPr>
      </w:pPr>
      <w:r>
        <w:rPr>
          <w:sz w:val="32"/>
          <w:szCs w:val="32"/>
        </w:rPr>
        <w:t>• l’</w:t>
      </w:r>
      <w:r>
        <w:rPr>
          <w:b w:val="1"/>
          <w:bCs w:val="1"/>
          <w:sz w:val="32"/>
          <w:szCs w:val="32"/>
        </w:rPr>
        <w:t>inviolabilità del diritto alla difesa</w:t>
      </w:r>
      <w:r>
        <w:rPr>
          <w:sz w:val="32"/>
          <w:szCs w:val="32"/>
        </w:rPr>
        <w:t>, che implica la possibilit</w:t>
      </w:r>
      <w:r>
        <w:rPr>
          <w:rFonts w:ascii="Calibri" w:hAnsi="Calibri" w:cs="Calibri"/>
          <w:sz w:val="32"/>
          <w:szCs w:val="32"/>
        </w:rPr>
        <w:t>à</w:t>
      </w:r>
      <w:r>
        <w:rPr>
          <w:sz w:val="32"/>
          <w:szCs w:val="32"/>
        </w:rPr>
        <w:t xml:space="preserve"> di farsi assistere durante il processo da un avvocato e il diritto a un’effettiva partecipazione al giudizio attraverso l’esposizione delle proprie ragioni e delle prove a loro sostegno (</w:t>
      </w:r>
      <w:r>
        <w:rPr>
          <w:b w:val="1"/>
          <w:bCs w:val="1"/>
          <w:sz w:val="32"/>
          <w:szCs w:val="32"/>
        </w:rPr>
        <w:t>contraddittorio</w:t>
      </w:r>
      <w:r>
        <w:rPr>
          <w:sz w:val="32"/>
          <w:szCs w:val="32"/>
        </w:rPr>
        <w:t xml:space="preserve">); </w:t>
      </w:r>
    </w:p>
    <w:p>
      <w:pPr>
        <w:ind w:left="0" w:right="-1"/>
        <w:jc w:val="both"/>
        <w:rPr>
          <w:sz w:val="32"/>
          <w:szCs w:val="32"/>
        </w:rPr>
      </w:pPr>
      <w:r>
        <w:rPr>
          <w:sz w:val="32"/>
          <w:szCs w:val="32"/>
        </w:rPr>
        <w:t xml:space="preserve">• il </w:t>
      </w:r>
      <w:r>
        <w:rPr>
          <w:b w:val="1"/>
          <w:bCs w:val="1"/>
          <w:sz w:val="32"/>
          <w:szCs w:val="32"/>
        </w:rPr>
        <w:t>diritto alla difesa gratuita</w:t>
      </w:r>
      <w:r>
        <w:rPr>
          <w:sz w:val="32"/>
          <w:szCs w:val="32"/>
        </w:rPr>
        <w:t xml:space="preserve"> per chi non è economicamente in grado di sostenere le spese del processo (</w:t>
      </w:r>
      <w:r>
        <w:rPr>
          <w:b w:val="1"/>
          <w:bCs w:val="1"/>
          <w:sz w:val="32"/>
          <w:szCs w:val="32"/>
        </w:rPr>
        <w:t>gratuito patrocinio</w:t>
      </w:r>
      <w:r>
        <w:rPr>
          <w:sz w:val="32"/>
          <w:szCs w:val="32"/>
        </w:rPr>
        <w:t xml:space="preserve">); </w:t>
      </w:r>
    </w:p>
    <w:p>
      <w:pPr>
        <w:ind w:left="0" w:right="-1"/>
        <w:jc w:val="both"/>
        <w:rPr>
          <w:sz w:val="32"/>
          <w:szCs w:val="32"/>
        </w:rPr>
      </w:pPr>
      <w:r>
        <w:rPr>
          <w:sz w:val="32"/>
          <w:szCs w:val="32"/>
        </w:rPr>
        <w:t xml:space="preserve">• il </w:t>
      </w:r>
      <w:r>
        <w:rPr>
          <w:b w:val="1"/>
          <w:bCs w:val="1"/>
          <w:sz w:val="32"/>
          <w:szCs w:val="32"/>
        </w:rPr>
        <w:t>diritto al risarcimento in caso di errore giudiziario</w:t>
      </w:r>
      <w:r>
        <w:rPr>
          <w:sz w:val="32"/>
          <w:szCs w:val="32"/>
        </w:rPr>
        <w:t>, in base al quale a un soggetto giudicato colpevole in seguito a una condanna poi ritenuta ingiusta, e quindi annullata, viene corrisposta una somma in danaro o una rendita vitalizia.</w:t>
      </w:r>
    </w:p>
    <w:p>
      <w:pPr>
        <w:ind w:left="0" w:right="-1"/>
        <w:jc w:val="both"/>
        <w:rPr>
          <w:sz w:val="32"/>
          <w:szCs w:val="32"/>
        </w:rPr>
      </w:pPr>
    </w:p>
    <w:p>
      <w:pPr>
        <w:ind w:left="0" w:right="-1"/>
        <w:jc w:val="both"/>
        <w:rPr>
          <w:b w:val="1"/>
          <w:bCs w:val="1"/>
          <w:sz w:val="32"/>
          <w:szCs w:val="32"/>
        </w:rPr>
      </w:pPr>
      <w:r>
        <w:rPr>
          <w:b w:val="1"/>
          <w:bCs w:val="1"/>
          <w:sz w:val="32"/>
          <w:szCs w:val="32"/>
          <w:highlight w:val="yellow"/>
        </w:rPr>
        <w:t>ARTICOLO 25 DELLA COSTITUZIONE:</w:t>
      </w:r>
    </w:p>
    <w:p>
      <w:pPr>
        <w:spacing w:before="0" w:beforeAutospacing="0" w:afterAutospacing="0"/>
        <w:ind w:left="0" w:right="-1"/>
        <w:jc w:val="both"/>
        <w:rPr>
          <w:i w:val="1"/>
          <w:iCs w:val="1"/>
          <w:sz w:val="32"/>
          <w:szCs w:val="32"/>
        </w:rPr>
      </w:pPr>
      <w:r>
        <w:rPr>
          <w:i w:val="1"/>
          <w:iCs w:val="1"/>
          <w:sz w:val="32"/>
          <w:szCs w:val="32"/>
        </w:rPr>
        <w:t>“Nessuno può essere distolto dal giudice naturale precostituito per legge.</w:t>
      </w:r>
    </w:p>
    <w:p>
      <w:pPr>
        <w:spacing w:before="0" w:beforeAutospacing="0" w:afterAutospacing="0"/>
        <w:ind w:left="0" w:right="-1"/>
        <w:jc w:val="both"/>
        <w:rPr>
          <w:i w:val="1"/>
          <w:iCs w:val="1"/>
          <w:sz w:val="32"/>
          <w:szCs w:val="32"/>
        </w:rPr>
      </w:pPr>
      <w:r>
        <w:rPr>
          <w:i w:val="1"/>
          <w:iCs w:val="1"/>
          <w:sz w:val="32"/>
          <w:szCs w:val="32"/>
        </w:rPr>
        <w:t>Nessuno può essere punito se non in forza di una legge che sia entrata in vigore prima del fatto commesso.</w:t>
      </w:r>
    </w:p>
    <w:p>
      <w:pPr>
        <w:spacing w:before="0" w:beforeAutospacing="0" w:afterAutospacing="0"/>
        <w:ind w:left="0" w:right="-1"/>
        <w:jc w:val="both"/>
        <w:rPr>
          <w:sz w:val="32"/>
          <w:szCs w:val="32"/>
        </w:rPr>
      </w:pPr>
      <w:r>
        <w:rPr>
          <w:i w:val="1"/>
          <w:iCs w:val="1"/>
          <w:sz w:val="32"/>
          <w:szCs w:val="32"/>
        </w:rPr>
        <w:t>Nessuno può essere sottoposto a misure di sicurezza se non nei casi previsti dalla legge”.</w:t>
      </w:r>
    </w:p>
    <w:p>
      <w:pPr>
        <w:ind w:left="0" w:right="-1"/>
        <w:jc w:val="both"/>
        <w:rPr>
          <w:sz w:val="32"/>
          <w:szCs w:val="32"/>
        </w:rPr>
      </w:pPr>
      <w:r>
        <w:rPr>
          <w:sz w:val="32"/>
          <w:szCs w:val="32"/>
        </w:rPr>
        <w:t xml:space="preserve">Anche </w:t>
      </w:r>
      <w:r>
        <w:rPr>
          <w:b w:val="1"/>
          <w:bCs w:val="1"/>
          <w:sz w:val="32"/>
          <w:szCs w:val="32"/>
        </w:rPr>
        <w:t>l’articolo 25 della Costituzione</w:t>
      </w:r>
      <w:r>
        <w:rPr>
          <w:sz w:val="32"/>
          <w:szCs w:val="32"/>
        </w:rPr>
        <w:t xml:space="preserve"> contiene principi estremamente importanti, e cio</w:t>
      </w:r>
      <w:r>
        <w:rPr>
          <w:rFonts w:ascii="Calibri" w:hAnsi="Calibri" w:cs="Calibri"/>
          <w:sz w:val="32"/>
          <w:szCs w:val="32"/>
        </w:rPr>
        <w:t>è</w:t>
      </w:r>
      <w:r>
        <w:rPr>
          <w:sz w:val="32"/>
          <w:szCs w:val="32"/>
        </w:rPr>
        <w:t xml:space="preserve">: </w:t>
      </w:r>
    </w:p>
    <w:p>
      <w:pPr>
        <w:ind w:left="0" w:right="-1"/>
        <w:jc w:val="both"/>
        <w:rPr>
          <w:sz w:val="32"/>
          <w:szCs w:val="32"/>
        </w:rPr>
      </w:pPr>
      <w:r>
        <w:rPr>
          <w:sz w:val="32"/>
          <w:szCs w:val="32"/>
        </w:rPr>
        <w:t xml:space="preserve">• </w:t>
      </w:r>
      <w:r>
        <w:rPr>
          <w:b w:val="1"/>
          <w:bCs w:val="1"/>
          <w:sz w:val="32"/>
          <w:szCs w:val="32"/>
        </w:rPr>
        <w:t>l’imparzialità del giudice</w:t>
      </w:r>
      <w:r>
        <w:rPr>
          <w:sz w:val="32"/>
          <w:szCs w:val="32"/>
        </w:rPr>
        <w:t>, poiché è la legge a indicare qual è il giudice competente a decidere in un determinato caso, prima ancora che sorga un’eventuale controversia;</w:t>
      </w:r>
    </w:p>
    <w:p>
      <w:pPr>
        <w:ind w:left="0" w:right="-1"/>
        <w:jc w:val="both"/>
        <w:rPr>
          <w:sz w:val="32"/>
          <w:szCs w:val="32"/>
        </w:rPr>
      </w:pPr>
      <w:r>
        <w:rPr>
          <w:sz w:val="32"/>
          <w:szCs w:val="32"/>
        </w:rPr>
        <w:t xml:space="preserve">• il </w:t>
      </w:r>
      <w:r>
        <w:rPr>
          <w:b w:val="1"/>
          <w:bCs w:val="1"/>
          <w:sz w:val="32"/>
          <w:szCs w:val="32"/>
        </w:rPr>
        <w:t>principio di legalità penale</w:t>
      </w:r>
      <w:r>
        <w:rPr>
          <w:sz w:val="32"/>
          <w:szCs w:val="32"/>
        </w:rPr>
        <w:t>, in base al quale sono punibili solo i comportamenti che la legge considera reati;</w:t>
      </w:r>
    </w:p>
    <w:p>
      <w:pPr>
        <w:ind w:left="0" w:right="-1"/>
        <w:jc w:val="both"/>
        <w:rPr>
          <w:sz w:val="32"/>
          <w:szCs w:val="32"/>
        </w:rPr>
      </w:pPr>
      <w:r>
        <w:rPr>
          <w:sz w:val="32"/>
          <w:szCs w:val="32"/>
        </w:rPr>
        <w:t xml:space="preserve">• il </w:t>
      </w:r>
      <w:r>
        <w:rPr>
          <w:b w:val="1"/>
          <w:bCs w:val="1"/>
          <w:sz w:val="32"/>
          <w:szCs w:val="32"/>
        </w:rPr>
        <w:t>principio di irretroattività</w:t>
      </w:r>
      <w:r>
        <w:rPr>
          <w:sz w:val="32"/>
          <w:szCs w:val="32"/>
        </w:rPr>
        <w:t>, che vieta di applicare la legge penale a fatti commessi prima della sua entrata in vigore.</w:t>
      </w:r>
    </w:p>
    <w:p>
      <w:pPr>
        <w:ind w:left="0" w:right="-1"/>
        <w:jc w:val="both"/>
        <w:rPr>
          <w:sz w:val="32"/>
          <w:szCs w:val="32"/>
        </w:rPr>
      </w:pPr>
    </w:p>
    <w:p>
      <w:pPr>
        <w:ind w:left="0" w:right="-1"/>
        <w:jc w:val="both"/>
        <w:rPr>
          <w:b w:val="1"/>
          <w:bCs w:val="1"/>
          <w:sz w:val="32"/>
          <w:szCs w:val="32"/>
        </w:rPr>
      </w:pPr>
      <w:r>
        <w:rPr>
          <w:b w:val="1"/>
          <w:bCs w:val="1"/>
          <w:sz w:val="32"/>
          <w:szCs w:val="32"/>
          <w:highlight w:val="yellow"/>
        </w:rPr>
        <w:t>ARTICOLO 27 DELLA COSTITUZIONE:</w:t>
      </w:r>
    </w:p>
    <w:p>
      <w:pPr>
        <w:spacing w:before="0" w:beforeAutospacing="0" w:afterAutospacing="0"/>
        <w:ind w:left="0" w:right="-1"/>
        <w:jc w:val="both"/>
        <w:rPr>
          <w:i w:val="1"/>
          <w:iCs w:val="1"/>
          <w:sz w:val="32"/>
          <w:szCs w:val="32"/>
        </w:rPr>
      </w:pPr>
      <w:r>
        <w:rPr>
          <w:i w:val="1"/>
          <w:iCs w:val="1"/>
          <w:sz w:val="32"/>
          <w:szCs w:val="32"/>
        </w:rPr>
        <w:t>“La responsabilità penale è personale.</w:t>
      </w:r>
    </w:p>
    <w:p>
      <w:pPr>
        <w:spacing w:before="0" w:beforeAutospacing="0" w:afterAutospacing="0"/>
        <w:ind w:left="0" w:right="-1"/>
        <w:jc w:val="both"/>
        <w:rPr>
          <w:i w:val="1"/>
          <w:iCs w:val="1"/>
          <w:sz w:val="32"/>
          <w:szCs w:val="32"/>
        </w:rPr>
      </w:pPr>
      <w:r>
        <w:rPr>
          <w:i w:val="1"/>
          <w:iCs w:val="1"/>
          <w:sz w:val="32"/>
          <w:szCs w:val="32"/>
        </w:rPr>
        <w:t>L'imputato non è considerato colpevole sino alla condanna definitiva.</w:t>
      </w:r>
    </w:p>
    <w:p>
      <w:pPr>
        <w:spacing w:before="0" w:beforeAutospacing="0" w:afterAutospacing="0"/>
        <w:ind w:left="0" w:right="-1"/>
        <w:jc w:val="both"/>
        <w:rPr>
          <w:i w:val="1"/>
          <w:iCs w:val="1"/>
          <w:sz w:val="32"/>
          <w:szCs w:val="32"/>
        </w:rPr>
      </w:pPr>
      <w:r>
        <w:rPr>
          <w:i w:val="1"/>
          <w:iCs w:val="1"/>
          <w:sz w:val="32"/>
          <w:szCs w:val="32"/>
        </w:rPr>
        <w:t>Le pene non possono consistere in trattamenti contrari al senso di umanità e devono tendere alla rieducazione del condannato.</w:t>
      </w:r>
    </w:p>
    <w:p>
      <w:pPr>
        <w:spacing w:before="0" w:beforeAutospacing="0" w:afterAutospacing="0"/>
        <w:ind w:left="0" w:right="-1"/>
        <w:jc w:val="both"/>
        <w:rPr>
          <w:i w:val="1"/>
          <w:iCs w:val="1"/>
          <w:sz w:val="32"/>
          <w:szCs w:val="32"/>
        </w:rPr>
      </w:pPr>
      <w:r>
        <w:rPr>
          <w:i w:val="1"/>
          <w:iCs w:val="1"/>
          <w:sz w:val="32"/>
          <w:szCs w:val="32"/>
        </w:rPr>
        <w:t>Non è ammessa la pena di morte”.</w:t>
      </w:r>
    </w:p>
    <w:p>
      <w:pPr>
        <w:ind w:left="0" w:right="-1"/>
        <w:jc w:val="both"/>
        <w:rPr>
          <w:sz w:val="32"/>
          <w:szCs w:val="32"/>
        </w:rPr>
      </w:pPr>
      <w:r>
        <w:rPr>
          <w:b w:val="1"/>
          <w:bCs w:val="1"/>
          <w:sz w:val="32"/>
          <w:szCs w:val="32"/>
        </w:rPr>
        <w:t>L’articolo 27 della Costituzione</w:t>
      </w:r>
      <w:r>
        <w:rPr>
          <w:sz w:val="32"/>
          <w:szCs w:val="32"/>
        </w:rPr>
        <w:t>, invece, si occupa prevalentemente dei principi che guidano la giustizia penale. Questi principi sono:</w:t>
      </w:r>
    </w:p>
    <w:p>
      <w:pPr>
        <w:ind w:left="0" w:right="-1"/>
        <w:jc w:val="both"/>
        <w:rPr>
          <w:sz w:val="32"/>
          <w:szCs w:val="32"/>
        </w:rPr>
      </w:pPr>
      <w:r>
        <w:rPr>
          <w:sz w:val="32"/>
          <w:szCs w:val="32"/>
        </w:rPr>
        <w:t xml:space="preserve">• il </w:t>
      </w:r>
      <w:r>
        <w:rPr>
          <w:b w:val="1"/>
          <w:bCs w:val="1"/>
          <w:sz w:val="32"/>
          <w:szCs w:val="32"/>
        </w:rPr>
        <w:t>principio della personalità della responsabilità penale</w:t>
      </w:r>
      <w:r>
        <w:rPr>
          <w:sz w:val="32"/>
          <w:szCs w:val="32"/>
        </w:rPr>
        <w:t>, in base al quale nessuno può essere punito per un fatto commesso da altri;</w:t>
      </w:r>
    </w:p>
    <w:p>
      <w:pPr>
        <w:ind w:left="0" w:right="-1"/>
        <w:jc w:val="both"/>
        <w:rPr>
          <w:sz w:val="32"/>
          <w:szCs w:val="32"/>
        </w:rPr>
      </w:pPr>
      <w:r>
        <w:rPr>
          <w:sz w:val="32"/>
          <w:szCs w:val="32"/>
        </w:rPr>
        <w:t xml:space="preserve">• il </w:t>
      </w:r>
      <w:r>
        <w:rPr>
          <w:b w:val="1"/>
          <w:bCs w:val="1"/>
          <w:sz w:val="32"/>
          <w:szCs w:val="32"/>
        </w:rPr>
        <w:t>principio di non colpevolezza fino alla condanna definitiva</w:t>
      </w:r>
      <w:r>
        <w:rPr>
          <w:sz w:val="32"/>
          <w:szCs w:val="32"/>
        </w:rPr>
        <w:t>, secondo cui un soggetto non può essere considerato colpevole e non può essere sottoposto a pena finch</w:t>
      </w:r>
      <w:r>
        <w:rPr>
          <w:rFonts w:ascii="Calibri" w:hAnsi="Calibri" w:cs="Calibri"/>
          <w:sz w:val="32"/>
          <w:szCs w:val="32"/>
        </w:rPr>
        <w:t>é</w:t>
      </w:r>
      <w:r>
        <w:rPr>
          <w:sz w:val="32"/>
          <w:szCs w:val="32"/>
        </w:rPr>
        <w:t xml:space="preserve"> non sia stata effettivamente accertato che egli ha commesso il reato di cui è accusato;</w:t>
      </w:r>
    </w:p>
    <w:p>
      <w:pPr>
        <w:ind w:left="0" w:right="-1"/>
        <w:jc w:val="both"/>
        <w:rPr>
          <w:sz w:val="32"/>
          <w:szCs w:val="32"/>
        </w:rPr>
      </w:pPr>
      <w:r>
        <w:rPr>
          <w:sz w:val="32"/>
          <w:szCs w:val="32"/>
        </w:rPr>
        <w:t xml:space="preserve">• il </w:t>
      </w:r>
      <w:r>
        <w:rPr>
          <w:b w:val="1"/>
          <w:bCs w:val="1"/>
          <w:sz w:val="32"/>
          <w:szCs w:val="32"/>
        </w:rPr>
        <w:t>principio di umanità e della finalità rieducativa delle pene</w:t>
      </w:r>
      <w:r>
        <w:rPr>
          <w:sz w:val="32"/>
          <w:szCs w:val="32"/>
        </w:rPr>
        <w:t>, per cui le pene devono rispondere al senso di umanità e tendere alla rieducazione del condannato, così da favorirne il reinserimento nella società;</w:t>
      </w:r>
    </w:p>
    <w:p>
      <w:pPr>
        <w:ind w:left="0" w:right="-1"/>
        <w:jc w:val="both"/>
        <w:rPr>
          <w:sz w:val="32"/>
          <w:szCs w:val="32"/>
        </w:rPr>
      </w:pPr>
      <w:r>
        <w:rPr>
          <w:sz w:val="32"/>
          <w:szCs w:val="32"/>
        </w:rPr>
        <w:t xml:space="preserve">• il </w:t>
      </w:r>
      <w:r>
        <w:rPr>
          <w:b w:val="1"/>
          <w:bCs w:val="1"/>
          <w:sz w:val="32"/>
          <w:szCs w:val="32"/>
        </w:rPr>
        <w:t>ripudio della pena di morte</w:t>
      </w:r>
      <w:r>
        <w:rPr>
          <w:sz w:val="32"/>
          <w:szCs w:val="32"/>
        </w:rPr>
        <w:t>.</w:t>
      </w:r>
    </w:p>
    <w:p>
      <w:pPr>
        <w:ind w:left="0" w:right="-1"/>
        <w:jc w:val="both"/>
        <w:rPr>
          <w:sz w:val="32"/>
          <w:szCs w:val="32"/>
        </w:rPr>
      </w:pPr>
    </w:p>
    <w:p>
      <w:pPr>
        <w:pStyle w:val="P2"/>
        <w:jc w:val="center"/>
      </w:pPr>
      <w:r>
        <w:t>IL DIRITTO AL GIUSTO PROCESSO</w:t>
      </w:r>
    </w:p>
    <w:p>
      <w:pPr>
        <w:spacing w:before="0" w:beforeAutospacing="0" w:afterAutospacing="0"/>
        <w:ind w:left="0" w:right="-1"/>
        <w:jc w:val="both"/>
        <w:rPr>
          <w:sz w:val="32"/>
          <w:szCs w:val="32"/>
        </w:rPr>
      </w:pPr>
      <w:r>
        <w:rPr>
          <w:sz w:val="32"/>
          <w:szCs w:val="32"/>
        </w:rPr>
        <w:t>L’</w:t>
      </w:r>
      <w:r>
        <w:rPr>
          <w:b w:val="1"/>
          <w:bCs w:val="1"/>
          <w:sz w:val="32"/>
          <w:szCs w:val="32"/>
        </w:rPr>
        <w:t xml:space="preserve">articolo 111 della Costituzione </w:t>
      </w:r>
      <w:r>
        <w:rPr>
          <w:sz w:val="32"/>
          <w:szCs w:val="32"/>
        </w:rPr>
        <w:t>contiene infine i cosiddetti principi del giusto processo, cioè i principi cui devono ispirarsi i processi e, in particolare, il processo penale.</w:t>
      </w:r>
    </w:p>
    <w:p>
      <w:pPr>
        <w:spacing w:before="0" w:beforeAutospacing="0" w:afterAutospacing="0"/>
        <w:ind w:left="0" w:right="-1"/>
        <w:jc w:val="both"/>
        <w:rPr>
          <w:sz w:val="32"/>
          <w:szCs w:val="32"/>
        </w:rPr>
      </w:pPr>
      <w:r>
        <w:rPr>
          <w:sz w:val="32"/>
          <w:szCs w:val="32"/>
        </w:rPr>
        <w:t>I più importanti tra questi principi sono:</w:t>
      </w:r>
    </w:p>
    <w:p>
      <w:pPr>
        <w:spacing w:before="0" w:beforeAutospacing="0" w:afterAutospacing="0"/>
        <w:ind w:left="0" w:right="-1"/>
        <w:jc w:val="both"/>
        <w:rPr>
          <w:sz w:val="32"/>
          <w:szCs w:val="32"/>
        </w:rPr>
      </w:pPr>
      <w:r>
        <w:rPr>
          <w:sz w:val="32"/>
          <w:szCs w:val="32"/>
        </w:rPr>
        <w:t xml:space="preserve">• la </w:t>
      </w:r>
      <w:r>
        <w:rPr>
          <w:b w:val="1"/>
          <w:bCs w:val="1"/>
          <w:sz w:val="32"/>
          <w:szCs w:val="32"/>
        </w:rPr>
        <w:t>riserva assoluta di legge</w:t>
      </w:r>
      <w:r>
        <w:rPr>
          <w:sz w:val="32"/>
          <w:szCs w:val="32"/>
        </w:rPr>
        <w:t>, in base alla quale i processi devono svolgersi esclusivamente nei modi previsti dalle leggi;</w:t>
      </w:r>
    </w:p>
    <w:p>
      <w:pPr>
        <w:spacing w:before="0" w:beforeAutospacing="0" w:afterAutospacing="0"/>
        <w:ind w:left="0" w:right="-1"/>
        <w:jc w:val="both"/>
        <w:rPr>
          <w:sz w:val="32"/>
          <w:szCs w:val="32"/>
        </w:rPr>
      </w:pPr>
      <w:r>
        <w:rPr>
          <w:sz w:val="32"/>
          <w:szCs w:val="32"/>
        </w:rPr>
        <w:t xml:space="preserve">• la </w:t>
      </w:r>
      <w:r>
        <w:rPr>
          <w:b w:val="1"/>
          <w:bCs w:val="1"/>
          <w:sz w:val="32"/>
          <w:szCs w:val="32"/>
        </w:rPr>
        <w:t>ragionevole durata del processo</w:t>
      </w:r>
      <w:r>
        <w:rPr>
          <w:sz w:val="32"/>
          <w:szCs w:val="32"/>
        </w:rPr>
        <w:t xml:space="preserve">, per evitare che una situazione </w:t>
      </w:r>
    </w:p>
    <w:p>
      <w:pPr>
        <w:spacing w:before="0" w:beforeAutospacing="0" w:afterAutospacing="0"/>
        <w:ind w:left="0" w:right="-1"/>
        <w:jc w:val="both"/>
        <w:rPr>
          <w:sz w:val="32"/>
          <w:szCs w:val="32"/>
        </w:rPr>
      </w:pPr>
      <w:r>
        <w:rPr>
          <w:sz w:val="32"/>
          <w:szCs w:val="32"/>
        </w:rPr>
        <w:t>che è fonte di disagio per un cittadino, cioè l’essere sottoposto a giudizio, si protragga per un tempo eccessivo;</w:t>
      </w:r>
    </w:p>
    <w:p>
      <w:pPr>
        <w:spacing w:before="0" w:beforeAutospacing="0" w:afterAutospacing="0"/>
        <w:ind w:left="0" w:right="-1"/>
        <w:jc w:val="both"/>
        <w:rPr>
          <w:sz w:val="32"/>
          <w:szCs w:val="32"/>
        </w:rPr>
      </w:pPr>
      <w:r>
        <w:rPr>
          <w:sz w:val="32"/>
          <w:szCs w:val="32"/>
        </w:rPr>
        <w:t xml:space="preserve">• il </w:t>
      </w:r>
      <w:r>
        <w:rPr>
          <w:b w:val="1"/>
          <w:bCs w:val="1"/>
          <w:sz w:val="32"/>
          <w:szCs w:val="32"/>
        </w:rPr>
        <w:t>principio della parità tra accusa e difesa</w:t>
      </w:r>
      <w:r>
        <w:rPr>
          <w:sz w:val="32"/>
          <w:szCs w:val="32"/>
        </w:rPr>
        <w:t>, in base al quale le parti hanno lo stesso diritto di presentare le prove che ritengono rilevanti e di ottenere che il giudice le prenda in considerazione;</w:t>
      </w:r>
    </w:p>
    <w:p>
      <w:pPr>
        <w:spacing w:before="0" w:beforeAutospacing="0" w:afterAutospacing="0"/>
        <w:ind w:left="0" w:right="-1"/>
        <w:jc w:val="both"/>
        <w:rPr>
          <w:sz w:val="32"/>
          <w:szCs w:val="32"/>
        </w:rPr>
      </w:pPr>
      <w:r>
        <w:rPr>
          <w:sz w:val="32"/>
          <w:szCs w:val="32"/>
        </w:rPr>
        <w:t>• l’</w:t>
      </w:r>
      <w:r>
        <w:rPr>
          <w:b w:val="1"/>
          <w:bCs w:val="1"/>
          <w:sz w:val="32"/>
          <w:szCs w:val="32"/>
        </w:rPr>
        <w:t>obbligo di motivazione delle sentenze</w:t>
      </w:r>
      <w:r>
        <w:rPr>
          <w:sz w:val="32"/>
          <w:szCs w:val="32"/>
        </w:rPr>
        <w:t>, in base al quale il giudice deve indicare con chiarezza le ragioni che lo hanno portato a scegliere una certa soluzione fra le varie possibili: deve, cioè, spiegare, sulla base delle leggi esistenti e del caso esaminato, il motivo di ogni sua decisione.</w:t>
      </w:r>
    </w:p>
    <w:p>
      <w:pPr>
        <w:spacing w:before="0" w:beforeAutospacing="0" w:afterAutospacing="0"/>
        <w:ind w:left="0" w:right="-1"/>
        <w:jc w:val="both"/>
        <w:rPr>
          <w:sz w:val="32"/>
          <w:szCs w:val="32"/>
        </w:rPr>
      </w:pPr>
      <w:r>
        <w:rPr>
          <w:sz w:val="32"/>
          <w:szCs w:val="32"/>
        </w:rPr>
        <w:t xml:space="preserve">La </w:t>
      </w:r>
      <w:r>
        <w:rPr>
          <w:b w:val="1"/>
          <w:bCs w:val="1"/>
          <w:sz w:val="32"/>
          <w:szCs w:val="32"/>
        </w:rPr>
        <w:t>motivazione</w:t>
      </w:r>
      <w:r>
        <w:rPr>
          <w:sz w:val="32"/>
          <w:szCs w:val="32"/>
        </w:rPr>
        <w:t xml:space="preserve"> è uno strumento di </w:t>
      </w:r>
      <w:r>
        <w:rPr>
          <w:b w:val="1"/>
          <w:bCs w:val="1"/>
          <w:sz w:val="32"/>
          <w:szCs w:val="32"/>
        </w:rPr>
        <w:t xml:space="preserve">difesa essenziale </w:t>
      </w:r>
      <w:r>
        <w:rPr>
          <w:sz w:val="32"/>
          <w:szCs w:val="32"/>
        </w:rPr>
        <w:t>per i soggetti coinvolti nel processo, perché consente di “impugnare” il provvedimento del magistrato, vale a dire di opporsi alla sua decisione, chiedendo il riesame del caso a un giudice di grado superiore.</w:t>
      </w:r>
    </w:p>
    <w:p>
      <w:pPr>
        <w:spacing w:before="0" w:beforeAutospacing="0" w:afterAutospacing="0"/>
        <w:ind w:left="0" w:right="-1"/>
        <w:jc w:val="both"/>
        <w:rPr>
          <w:b w:val="1"/>
          <w:bCs w:val="1"/>
          <w:sz w:val="32"/>
          <w:szCs w:val="32"/>
        </w:rPr>
      </w:pPr>
    </w:p>
    <w:sectPr>
      <w:type w:val="nextPage"/>
      <w:pgSz w:w="11906" w:h="16838" w:code="0"/>
      <w:pgMar w:left="1134" w:right="1134" w:top="1417"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08"/>
  <w:autoHyphenation w:val="0"/>
  <w:hyphenationZone w:val="283"/>
  <w:evenAndOddHeaders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kern w:val="2"/>
        <w:lang w:val="it-IT" w:bidi="ar-SA" w:eastAsia="en-US"/>
      </w:rPr>
    </w:rPrDefault>
    <w:pPrDefault>
      <w:pPr>
        <w:keepNext w:val="0"/>
        <w:keepLines w:val="0"/>
        <w:pageBreakBefore w:val="0"/>
        <w:widowControl w:val="1"/>
        <w:suppressLineNumbers w:val="0"/>
        <w:shd w:val="clear" w:fill="auto"/>
        <w:suppressAutoHyphens w:val="0"/>
        <w:spacing w:lineRule="auto" w:line="240" w:before="120" w:after="120" w:beforeAutospacing="0" w:afterAutospacing="0"/>
        <w:ind w:firstLine="0" w:left="1701" w:right="1701"/>
        <w:contextualSpacing w:val="0"/>
        <w:bidi w:val="0"/>
        <w:jc w:val="left"/>
        <w:outlineLvl w:val="9"/>
      </w:pPr>
    </w:pPrDefault>
  </w:docDefaults>
  <w:style w:type="paragraph" w:styleId="P0" w:default="1">
    <w:name w:val="Normal"/>
    <w:qFormat/>
    <w:pPr>
      <w:widowControl w:val="0"/>
      <w:spacing w:after="0" w:beforeAutospacing="0" w:afterAutospacing="0"/>
    </w:pPr>
    <w:rPr/>
  </w:style>
  <w:style w:type="paragraph" w:styleId="P1">
    <w:name w:val="Heading 1"/>
    <w:basedOn w:val="P0"/>
    <w:next w:val="P0"/>
    <w:link w:val="C3"/>
    <w:qFormat/>
    <w:pPr>
      <w:keepNext w:val="1"/>
      <w:keepLines w:val="1"/>
      <w:spacing w:before="360" w:after="80" w:beforeAutospacing="0" w:afterAutospacing="0"/>
      <w:outlineLvl w:val="0"/>
    </w:pPr>
    <w:rPr>
      <w:rFonts w:asciiTheme="majorHAnsi" w:hAnsiTheme="majorHAnsi" w:cstheme="majorBidi" w:eastAsiaTheme="majorEastAsia"/>
      <w:color w:val="2F5496" w:themeColor="accent1" w:themeShade="BF"/>
      <w:sz w:val="40"/>
      <w:szCs w:val="40"/>
    </w:rPr>
  </w:style>
  <w:style w:type="paragraph" w:styleId="P2">
    <w:name w:val="Heading 2"/>
    <w:basedOn w:val="P0"/>
    <w:next w:val="P0"/>
    <w:link w:val="C4"/>
    <w:qFormat/>
    <w:pPr>
      <w:keepNext w:val="1"/>
      <w:keepLines w:val="1"/>
      <w:spacing w:before="160" w:after="80" w:beforeAutospacing="0" w:afterAutospacing="0"/>
      <w:outlineLvl w:val="1"/>
    </w:pPr>
    <w:rPr>
      <w:rFonts w:asciiTheme="majorHAnsi" w:hAnsiTheme="majorHAnsi" w:cstheme="majorBidi" w:eastAsiaTheme="majorEastAsia"/>
      <w:color w:val="2F5496" w:themeColor="accent1" w:themeShade="BF"/>
      <w:sz w:val="32"/>
      <w:szCs w:val="32"/>
    </w:rPr>
  </w:style>
  <w:style w:type="paragraph" w:styleId="P3">
    <w:name w:val="Heading 3"/>
    <w:basedOn w:val="P0"/>
    <w:next w:val="P0"/>
    <w:link w:val="C5"/>
    <w:semiHidden/>
    <w:qFormat/>
    <w:pPr>
      <w:keepNext w:val="1"/>
      <w:keepLines w:val="1"/>
      <w:spacing w:before="160" w:after="80" w:beforeAutospacing="0" w:afterAutospacing="0"/>
      <w:outlineLvl w:val="2"/>
    </w:pPr>
    <w:rPr>
      <w:rFonts w:cstheme="majorBidi" w:eastAsiaTheme="majorEastAsia"/>
      <w:color w:val="2F5496" w:themeColor="accent1" w:themeShade="BF"/>
      <w:sz w:val="28"/>
      <w:szCs w:val="28"/>
    </w:rPr>
  </w:style>
  <w:style w:type="paragraph" w:styleId="P4">
    <w:name w:val="Heading 4"/>
    <w:basedOn w:val="P0"/>
    <w:next w:val="P0"/>
    <w:link w:val="C6"/>
    <w:semiHidden/>
    <w:qFormat/>
    <w:pPr>
      <w:keepNext w:val="1"/>
      <w:keepLines w:val="1"/>
      <w:spacing w:before="80" w:after="40" w:beforeAutospacing="0" w:afterAutospacing="0"/>
      <w:outlineLvl w:val="3"/>
    </w:pPr>
    <w:rPr>
      <w:rFonts w:cstheme="majorBidi" w:eastAsiaTheme="majorEastAsia"/>
      <w:i w:val="1"/>
      <w:iCs w:val="1"/>
      <w:color w:val="2F5496" w:themeColor="accent1" w:themeShade="BF"/>
    </w:rPr>
  </w:style>
  <w:style w:type="paragraph" w:styleId="P5">
    <w:name w:val="Heading 5"/>
    <w:basedOn w:val="P0"/>
    <w:next w:val="P0"/>
    <w:link w:val="C7"/>
    <w:semiHidden/>
    <w:qFormat/>
    <w:pPr>
      <w:keepNext w:val="1"/>
      <w:keepLines w:val="1"/>
      <w:spacing w:before="80" w:after="40" w:beforeAutospacing="0" w:afterAutospacing="0"/>
      <w:outlineLvl w:val="4"/>
    </w:pPr>
    <w:rPr>
      <w:rFonts w:cstheme="majorBidi" w:eastAsiaTheme="majorEastAsia"/>
      <w:color w:val="2F5496" w:themeColor="accent1" w:themeShade="BF"/>
    </w:rPr>
  </w:style>
  <w:style w:type="paragraph" w:styleId="P6">
    <w:name w:val="Heading 6"/>
    <w:basedOn w:val="P0"/>
    <w:next w:val="P0"/>
    <w:link w:val="C8"/>
    <w:semiHidden/>
    <w:qFormat/>
    <w:pPr>
      <w:keepNext w:val="1"/>
      <w:keepLines w:val="1"/>
      <w:spacing w:before="40" w:beforeAutospacing="0" w:afterAutospacing="0"/>
      <w:outlineLvl w:val="5"/>
    </w:pPr>
    <w:rPr>
      <w:rFonts w:cstheme="majorBidi" w:eastAsiaTheme="majorEastAsia"/>
      <w:i w:val="1"/>
      <w:iCs w:val="1"/>
      <w:color w:val="595959" w:themeColor="text1" w:themeTint="A6"/>
    </w:rPr>
  </w:style>
  <w:style w:type="paragraph" w:styleId="P7">
    <w:name w:val="Heading 7"/>
    <w:basedOn w:val="P0"/>
    <w:next w:val="P0"/>
    <w:link w:val="C9"/>
    <w:semiHidden/>
    <w:qFormat/>
    <w:pPr>
      <w:keepNext w:val="1"/>
      <w:keepLines w:val="1"/>
      <w:spacing w:before="40" w:beforeAutospacing="0" w:afterAutospacing="0"/>
      <w:outlineLvl w:val="6"/>
    </w:pPr>
    <w:rPr>
      <w:rFonts w:cstheme="majorBidi" w:eastAsiaTheme="majorEastAsia"/>
      <w:color w:val="595959" w:themeColor="text1" w:themeTint="A6"/>
    </w:rPr>
  </w:style>
  <w:style w:type="paragraph" w:styleId="P8">
    <w:name w:val="Heading 8"/>
    <w:basedOn w:val="P0"/>
    <w:next w:val="P0"/>
    <w:link w:val="C10"/>
    <w:semiHidden/>
    <w:qFormat/>
    <w:pPr>
      <w:keepNext w:val="1"/>
      <w:keepLines w:val="1"/>
      <w:spacing w:before="0" w:beforeAutospacing="0" w:afterAutospacing="0"/>
      <w:outlineLvl w:val="7"/>
    </w:pPr>
    <w:rPr>
      <w:rFonts w:cstheme="majorBidi" w:eastAsiaTheme="majorEastAsia"/>
      <w:i w:val="1"/>
      <w:iCs w:val="1"/>
      <w:color w:val="272727" w:themeColor="text1" w:themeTint="D8"/>
    </w:rPr>
  </w:style>
  <w:style w:type="paragraph" w:styleId="P9">
    <w:name w:val="Heading 9"/>
    <w:basedOn w:val="P0"/>
    <w:next w:val="P0"/>
    <w:link w:val="C11"/>
    <w:semiHidden/>
    <w:qFormat/>
    <w:pPr>
      <w:keepNext w:val="1"/>
      <w:keepLines w:val="1"/>
      <w:spacing w:before="0" w:beforeAutospacing="0" w:afterAutospacing="0"/>
      <w:outlineLvl w:val="8"/>
    </w:pPr>
    <w:rPr>
      <w:rFonts w:cstheme="majorBidi" w:eastAsiaTheme="majorEastAsia"/>
      <w:color w:val="272727" w:themeColor="text1" w:themeTint="D8"/>
    </w:rPr>
  </w:style>
  <w:style w:type="paragraph" w:styleId="P10">
    <w:name w:val="Title"/>
    <w:basedOn w:val="P0"/>
    <w:next w:val="P0"/>
    <w:link w:val="C12"/>
    <w:qFormat/>
    <w:pPr>
      <w:spacing w:before="0" w:after="80" w:beforeAutospacing="0" w:afterAutospacing="0"/>
      <w:contextualSpacing w:val="1"/>
    </w:pPr>
    <w:rPr>
      <w:rFonts w:asciiTheme="majorHAnsi" w:hAnsiTheme="majorHAnsi" w:cstheme="majorBidi" w:eastAsiaTheme="majorEastAsia"/>
      <w:sz w:val="56"/>
      <w:szCs w:val="56"/>
      <w:spacing w:val="-10"/>
      <w:kern w:val="28"/>
    </w:rPr>
  </w:style>
  <w:style w:type="paragraph" w:styleId="P11">
    <w:name w:val="Subtitle"/>
    <w:basedOn w:val="P0"/>
    <w:next w:val="P0"/>
    <w:link w:val="C13"/>
    <w:qFormat/>
    <w:pPr>
      <w:spacing w:after="160" w:beforeAutospacing="0" w:afterAutospacing="0"/>
      <w:ind w:left="1701"/>
    </w:pPr>
    <w:rPr>
      <w:rFonts w:cstheme="majorBidi" w:eastAsiaTheme="majorEastAsia"/>
      <w:color w:val="595959" w:themeColor="text1" w:themeTint="A6"/>
      <w:sz w:val="28"/>
      <w:szCs w:val="28"/>
      <w:spacing w:val="15"/>
    </w:rPr>
  </w:style>
  <w:style w:type="paragraph" w:styleId="P12">
    <w:name w:val="Quote"/>
    <w:basedOn w:val="P0"/>
    <w:next w:val="P0"/>
    <w:link w:val="C14"/>
    <w:qFormat/>
    <w:pPr>
      <w:spacing w:before="160" w:after="160" w:beforeAutospacing="0" w:afterAutospacing="0"/>
      <w:jc w:val="center"/>
    </w:pPr>
    <w:rPr>
      <w:i w:val="1"/>
      <w:iCs w:val="1"/>
      <w:color w:val="404040" w:themeColor="text1" w:themeTint="BF"/>
    </w:rPr>
  </w:style>
  <w:style w:type="paragraph" w:styleId="P13">
    <w:name w:val="List Paragraph"/>
    <w:basedOn w:val="P0"/>
    <w:qFormat/>
    <w:pPr>
      <w:ind w:left="720"/>
      <w:contextualSpacing w:val="1"/>
    </w:pPr>
    <w:rPr/>
  </w:style>
  <w:style w:type="paragraph" w:styleId="P14">
    <w:name w:val="Intense Quote"/>
    <w:basedOn w:val="P0"/>
    <w:next w:val="P0"/>
    <w:link w:val="C16"/>
    <w:qFormat/>
    <w:pPr>
      <w:pBdr>
        <w:top w:val="single" w:sz="4" w:space="10" w:shadow="0" w:frame="0" w:color="2F5496" w:themeColor="accent1" w:themeShade="BF"/>
        <w:left w:val="none" w:sz="0" w:space="0" w:shadow="0" w:frame="0" w:color="auto"/>
        <w:bottom w:val="single" w:sz="4" w:space="10" w:shadow="0" w:frame="0" w:color="2F5496" w:themeColor="accent1" w:themeShade="BF"/>
        <w:right w:val="none" w:sz="0" w:space="0" w:shadow="0" w:frame="0" w:color="auto"/>
        <w:between w:val="none" w:sz="0" w:space="0" w:shadow="0" w:frame="0" w:color="auto"/>
      </w:pBdr>
      <w:spacing w:before="360" w:after="360" w:beforeAutospacing="0" w:afterAutospacing="0"/>
      <w:ind w:left="864" w:right="864"/>
      <w:jc w:val="center"/>
    </w:pPr>
    <w:rPr>
      <w:i w:val="1"/>
      <w:iCs w:val="1"/>
      <w:color w:val="2F5496" w:themeColor="accent1" w:themeShade="BF"/>
    </w:rPr>
  </w:style>
  <w:style w:type="character" w:styleId="C0" w:default="1">
    <w:name w:val="Default Paragraph Font"/>
    <w:rPr/>
  </w:style>
  <w:style w:type="character" w:styleId="C1">
    <w:name w:val="Line Number"/>
    <w:basedOn w:val="C0"/>
    <w:semiHidden/>
    <w:rPr/>
  </w:style>
  <w:style w:type="character" w:styleId="C2">
    <w:name w:val="Hyperlink"/>
    <w:basedOn w:val="C0"/>
    <w:rPr>
      <w:color w:val="0563C1" w:themeColor="hyperlink"/>
      <w:u w:val="single"/>
    </w:rPr>
  </w:style>
  <w:style w:type="character" w:styleId="C3">
    <w:name w:val="Titolo 1 Carattere"/>
    <w:basedOn w:val="C0"/>
    <w:link w:val="P1"/>
    <w:rPr>
      <w:rFonts w:asciiTheme="majorHAnsi" w:hAnsiTheme="majorHAnsi" w:cstheme="majorBidi" w:eastAsiaTheme="majorEastAsia"/>
      <w:color w:val="2F5496" w:themeColor="accent1" w:themeShade="BF"/>
      <w:sz w:val="40"/>
      <w:szCs w:val="40"/>
    </w:rPr>
  </w:style>
  <w:style w:type="character" w:styleId="C4">
    <w:name w:val="Titolo 2 Carattere"/>
    <w:basedOn w:val="C0"/>
    <w:link w:val="P2"/>
    <w:rPr>
      <w:rFonts w:asciiTheme="majorHAnsi" w:hAnsiTheme="majorHAnsi" w:cstheme="majorBidi" w:eastAsiaTheme="majorEastAsia"/>
      <w:color w:val="2F5496" w:themeColor="accent1" w:themeShade="BF"/>
      <w:sz w:val="32"/>
      <w:szCs w:val="32"/>
    </w:rPr>
  </w:style>
  <w:style w:type="character" w:styleId="C5">
    <w:name w:val="Titolo 3 Carattere"/>
    <w:basedOn w:val="C0"/>
    <w:link w:val="P3"/>
    <w:semiHidden/>
    <w:rPr>
      <w:rFonts w:cstheme="majorBidi" w:eastAsiaTheme="majorEastAsia"/>
      <w:color w:val="2F5496" w:themeColor="accent1" w:themeShade="BF"/>
      <w:sz w:val="28"/>
      <w:szCs w:val="28"/>
    </w:rPr>
  </w:style>
  <w:style w:type="character" w:styleId="C6">
    <w:name w:val="Titolo 4 Carattere"/>
    <w:basedOn w:val="C0"/>
    <w:link w:val="P4"/>
    <w:semiHidden/>
    <w:rPr>
      <w:rFonts w:cstheme="majorBidi" w:eastAsiaTheme="majorEastAsia"/>
      <w:i w:val="1"/>
      <w:iCs w:val="1"/>
      <w:color w:val="2F5496" w:themeColor="accent1" w:themeShade="BF"/>
    </w:rPr>
  </w:style>
  <w:style w:type="character" w:styleId="C7">
    <w:name w:val="Titolo 5 Carattere"/>
    <w:basedOn w:val="C0"/>
    <w:link w:val="P5"/>
    <w:semiHidden/>
    <w:rPr>
      <w:rFonts w:cstheme="majorBidi" w:eastAsiaTheme="majorEastAsia"/>
      <w:color w:val="2F5496" w:themeColor="accent1" w:themeShade="BF"/>
    </w:rPr>
  </w:style>
  <w:style w:type="character" w:styleId="C8">
    <w:name w:val="Titolo 6 Carattere"/>
    <w:basedOn w:val="C0"/>
    <w:link w:val="P6"/>
    <w:semiHidden/>
    <w:rPr>
      <w:rFonts w:cstheme="majorBidi" w:eastAsiaTheme="majorEastAsia"/>
      <w:i w:val="1"/>
      <w:iCs w:val="1"/>
      <w:color w:val="595959" w:themeColor="text1" w:themeTint="A6"/>
    </w:rPr>
  </w:style>
  <w:style w:type="character" w:styleId="C9">
    <w:name w:val="Titolo 7 Carattere"/>
    <w:basedOn w:val="C0"/>
    <w:link w:val="P7"/>
    <w:semiHidden/>
    <w:rPr>
      <w:rFonts w:cstheme="majorBidi" w:eastAsiaTheme="majorEastAsia"/>
      <w:color w:val="595959" w:themeColor="text1" w:themeTint="A6"/>
    </w:rPr>
  </w:style>
  <w:style w:type="character" w:styleId="C10">
    <w:name w:val="Titolo 8 Carattere"/>
    <w:basedOn w:val="C0"/>
    <w:link w:val="P8"/>
    <w:semiHidden/>
    <w:rPr>
      <w:rFonts w:cstheme="majorBidi" w:eastAsiaTheme="majorEastAsia"/>
      <w:i w:val="1"/>
      <w:iCs w:val="1"/>
      <w:color w:val="272727" w:themeColor="text1" w:themeTint="D8"/>
    </w:rPr>
  </w:style>
  <w:style w:type="character" w:styleId="C11">
    <w:name w:val="Titolo 9 Carattere"/>
    <w:basedOn w:val="C0"/>
    <w:link w:val="P9"/>
    <w:semiHidden/>
    <w:rPr>
      <w:rFonts w:cstheme="majorBidi" w:eastAsiaTheme="majorEastAsia"/>
      <w:color w:val="272727" w:themeColor="text1" w:themeTint="D8"/>
    </w:rPr>
  </w:style>
  <w:style w:type="character" w:styleId="C12">
    <w:name w:val="Titolo Carattere"/>
    <w:basedOn w:val="C0"/>
    <w:link w:val="P10"/>
    <w:rPr>
      <w:rFonts w:asciiTheme="majorHAnsi" w:hAnsiTheme="majorHAnsi" w:cstheme="majorBidi" w:eastAsiaTheme="majorEastAsia"/>
      <w:sz w:val="56"/>
      <w:szCs w:val="56"/>
      <w:spacing w:val="-10"/>
      <w:kern w:val="28"/>
    </w:rPr>
  </w:style>
  <w:style w:type="character" w:styleId="C13">
    <w:name w:val="Sottotitolo Carattere"/>
    <w:basedOn w:val="C0"/>
    <w:link w:val="P11"/>
    <w:rPr>
      <w:rFonts w:cstheme="majorBidi" w:eastAsiaTheme="majorEastAsia"/>
      <w:color w:val="595959" w:themeColor="text1" w:themeTint="A6"/>
      <w:sz w:val="28"/>
      <w:szCs w:val="28"/>
      <w:spacing w:val="15"/>
    </w:rPr>
  </w:style>
  <w:style w:type="character" w:styleId="C14">
    <w:name w:val="Citazione Carattere"/>
    <w:basedOn w:val="C0"/>
    <w:link w:val="P12"/>
    <w:rPr>
      <w:i w:val="1"/>
      <w:iCs w:val="1"/>
      <w:color w:val="404040" w:themeColor="text1" w:themeTint="BF"/>
    </w:rPr>
  </w:style>
  <w:style w:type="character" w:styleId="C15">
    <w:name w:val="Intense Emphasis"/>
    <w:basedOn w:val="C0"/>
    <w:qFormat/>
    <w:rPr>
      <w:i w:val="1"/>
      <w:iCs w:val="1"/>
      <w:color w:val="2F5496" w:themeColor="accent1" w:themeShade="BF"/>
    </w:rPr>
  </w:style>
  <w:style w:type="character" w:styleId="C16">
    <w:name w:val="Citazione intensa Carattere"/>
    <w:basedOn w:val="C0"/>
    <w:link w:val="P14"/>
    <w:rPr>
      <w:i w:val="1"/>
      <w:iCs w:val="1"/>
      <w:color w:val="2F5496" w:themeColor="accent1" w:themeShade="BF"/>
    </w:rPr>
  </w:style>
  <w:style w:type="character" w:styleId="C17">
    <w:name w:val="Intense Reference1"/>
    <w:basedOn w:val="C0"/>
    <w:qFormat/>
    <w:rPr>
      <w:b w:val="1"/>
      <w:bCs w:val="1"/>
      <w:smallCaps w:val="1"/>
      <w:color w:val="2F5496" w:themeColor="accent1" w:themeShade="BF"/>
      <w:spacing w:val="5"/>
    </w:rPr>
  </w:style>
  <w:style w:type="character" w:styleId="C18">
    <w:name w:val="Unresolved Mention1"/>
    <w:basedOn w:val="C0"/>
    <w:semiHidden/>
    <w:rPr>
      <w:color w:val="605E5C"/>
      <w:shd w:val="clear" w:color="auto" w:fill="E1DFDD"/>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Grid"/>
    <w:basedOn w:val="T0"/>
    <w:pPr>
      <w:spacing w:before="0" w:after="0" w:beforeAutospacing="0" w:afterAutospacing="0"/>
    </w:pPr>
    <w:tblPr>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Pr>
    <w:trPr/>
    <w:tcPr/>
  </w:style>
  <w:style w:type="table" w:styleId="T3">
    <w:name w:val="Grid Table Light"/>
    <w:basedOn w:val="T0"/>
    <w:pPr>
      <w:spacing w:after="0" w:beforeAutospacing="0" w:afterAutospacing="0"/>
    </w:pPr>
    <w:tblPr>
      <w:tblBorders>
        <w:top w:val="single" w:sz="4" w:space="0" w:shadow="0" w:frame="0" w:color="BFBFBF" w:themeColor="background1" w:themeShade="BF"/>
        <w:left w:val="single" w:sz="4" w:space="0" w:shadow="0" w:frame="0" w:color="BFBFBF" w:themeColor="background1" w:themeShade="BF"/>
        <w:bottom w:val="single" w:sz="4" w:space="0" w:shadow="0" w:frame="0" w:color="BFBFBF" w:themeColor="background1" w:themeShade="BF"/>
        <w:right w:val="single" w:sz="4" w:space="0" w:shadow="0" w:frame="0" w:color="BFBFBF" w:themeColor="background1" w:themeShade="BF"/>
        <w:insideH w:val="single" w:sz="4" w:space="0" w:shadow="0" w:frame="0" w:color="BFBFBF" w:themeColor="background1" w:themeShade="BF"/>
        <w:insideV w:val="single" w:sz="4" w:space="0" w:shadow="0" w:frame="0" w:color="BFBFBF" w:themeColor="background1" w:themeShade="BF"/>
      </w:tblBorders>
    </w:tblPr>
    <w:trPr/>
    <w:tcPr/>
  </w:style>
  <w:style w:type="table" w:styleId="T4">
    <w:name w:val="Plain Table 11"/>
    <w:basedOn w:val="T0"/>
    <w:pPr>
      <w:spacing w:after="0" w:beforeAutospacing="0" w:afterAutospacing="0"/>
    </w:pPr>
    <w:tblPr>
      <w:tblStyleRowBandSize w:val="1"/>
      <w:tblStyleColBandSize w:val="1"/>
      <w:tblBorders>
        <w:top w:val="single" w:sz="4" w:space="0" w:shadow="0" w:frame="0" w:color="BFBFBF" w:themeColor="background1" w:themeShade="BF"/>
        <w:left w:val="single" w:sz="4" w:space="0" w:shadow="0" w:frame="0" w:color="BFBFBF" w:themeColor="background1" w:themeShade="BF"/>
        <w:bottom w:val="single" w:sz="4" w:space="0" w:shadow="0" w:frame="0" w:color="BFBFBF" w:themeColor="background1" w:themeShade="BF"/>
        <w:right w:val="single" w:sz="4" w:space="0" w:shadow="0" w:frame="0" w:color="BFBFBF" w:themeColor="background1" w:themeShade="BF"/>
        <w:insideH w:val="single" w:sz="4" w:space="0" w:shadow="0" w:frame="0" w:color="BFBFBF" w:themeColor="background1" w:themeShade="BF"/>
        <w:insideV w:val="single" w:sz="4" w:space="0" w:shadow="0" w:frame="0" w:color="BFBFBF" w:themeColor="background1" w:themeShade="BF"/>
      </w:tblBorders>
    </w:tblPr>
    <w:trPr/>
    <w:tcPr/>
    <w:tblStylePr w:type="band1Horz">
      <w:tblPr/>
      <w:trPr/>
      <w:tcPr>
        <w:shd w:val="clear" w:color="auto" w:fill="F2F2F2" w:themeFill="background1" w:themeFillShade="F2"/>
      </w:tcPr>
    </w:tblStylePr>
    <w:tblStylePr w:type="band1Vert">
      <w:tblPr/>
      <w:trPr/>
      <w:tcPr>
        <w:shd w:val="clear" w:color="auto" w:fill="F2F2F2" w:themeFill="background1" w:themeFillShade="F2"/>
      </w:tcPr>
    </w:tblStylePr>
    <w:tblStylePr w:type="lastCol">
      <w:rPr>
        <w:b w:val="1"/>
        <w:bCs w:val="1"/>
      </w:rPr>
      <w:tblPr/>
      <w:trPr/>
      <w:tcPr/>
    </w:tblStylePr>
    <w:tblStylePr w:type="firstCol">
      <w:rPr>
        <w:b w:val="1"/>
        <w:bCs w:val="1"/>
      </w:rPr>
      <w:tblPr/>
      <w:trPr/>
      <w:tcPr/>
    </w:tblStylePr>
    <w:tblStylePr w:type="lastRow">
      <w:rPr>
        <w:b w:val="1"/>
        <w:bCs w:val="1"/>
      </w:rPr>
      <w:tblPr/>
      <w:trPr/>
      <w:tcPr>
        <w:tcBorders>
          <w:top w:val="double" w:sz="4" w:space="0" w:shadow="0" w:frame="0" w:color="BFBFBF" w:themeColor="background1" w:themeShade="BF"/>
        </w:tcBorders>
      </w:tcPr>
    </w:tblStylePr>
    <w:tblStylePr w:type="firstRow">
      <w:rPr>
        <w:b w:val="1"/>
        <w:bCs w:val="1"/>
      </w:rPr>
      <w:tblPr/>
      <w:trPr/>
      <w:tcPr/>
    </w:tblStylePr>
  </w:style>
  <w:style w:type="table" w:styleId="T5">
    <w:name w:val="Plain Table 21"/>
    <w:basedOn w:val="T0"/>
    <w:pPr>
      <w:spacing w:after="0" w:beforeAutospacing="0" w:afterAutospacing="0"/>
    </w:pPr>
    <w:tblPr>
      <w:tblStyleRowBandSize w:val="1"/>
      <w:tblStyleColBandSize w:val="1"/>
      <w:tblBorders>
        <w:top w:val="single" w:sz="4" w:space="0" w:shadow="0" w:frame="0" w:color="7F7F7F" w:themeColor="text1" w:themeTint="80"/>
        <w:bottom w:val="single" w:sz="4" w:space="0" w:shadow="0" w:frame="0" w:color="7F7F7F" w:themeColor="text1" w:themeTint="80"/>
      </w:tblBorders>
    </w:tblPr>
    <w:trPr/>
    <w:tcPr/>
    <w:tblStylePr w:type="band1Horz">
      <w:tblPr/>
      <w:trPr/>
      <w:tcPr>
        <w:tcBorders>
          <w:top w:val="single" w:sz="4" w:space="0" w:shadow="0" w:frame="0" w:color="7F7F7F" w:themeColor="text1" w:themeTint="80"/>
          <w:bottom w:val="single" w:sz="4" w:space="0" w:shadow="0" w:frame="0" w:color="7F7F7F" w:themeColor="text1" w:themeTint="80"/>
        </w:tcBorders>
      </w:tcPr>
    </w:tblStylePr>
    <w:tblStylePr w:type="band2Vert">
      <w:tblPr/>
      <w:trPr/>
      <w:tcPr>
        <w:tcBorders>
          <w:left w:val="single" w:sz="4" w:space="0" w:shadow="0" w:frame="0" w:color="7F7F7F" w:themeColor="text1" w:themeTint="80"/>
          <w:right w:val="single" w:sz="4" w:space="0" w:shadow="0" w:frame="0" w:color="7F7F7F" w:themeColor="text1" w:themeTint="80"/>
        </w:tcBorders>
      </w:tcPr>
    </w:tblStylePr>
    <w:tblStylePr w:type="band1Vert">
      <w:tblPr/>
      <w:trPr/>
      <w:tcPr>
        <w:tcBorders>
          <w:left w:val="single" w:sz="4" w:space="0" w:shadow="0" w:frame="0" w:color="7F7F7F" w:themeColor="text1" w:themeTint="80"/>
          <w:right w:val="single" w:sz="4" w:space="0" w:shadow="0" w:frame="0" w:color="7F7F7F" w:themeColor="text1" w:themeTint="80"/>
        </w:tcBorders>
      </w:tcPr>
    </w:tblStylePr>
    <w:tblStylePr w:type="lastCol">
      <w:rPr>
        <w:b w:val="1"/>
        <w:bCs w:val="1"/>
      </w:rPr>
      <w:tblPr/>
      <w:trPr/>
      <w:tcPr/>
    </w:tblStylePr>
    <w:tblStylePr w:type="firstCol">
      <w:rPr>
        <w:b w:val="1"/>
        <w:bCs w:val="1"/>
      </w:rPr>
      <w:tblPr/>
      <w:trPr/>
      <w:tcPr/>
    </w:tblStylePr>
    <w:tblStylePr w:type="lastRow">
      <w:rPr>
        <w:b w:val="1"/>
        <w:bCs w:val="1"/>
      </w:rPr>
      <w:tblPr/>
      <w:trPr/>
      <w:tcPr>
        <w:tcBorders>
          <w:top w:val="single" w:sz="4" w:space="0" w:shadow="0" w:frame="0" w:color="7F7F7F" w:themeColor="text1" w:themeTint="80"/>
        </w:tcBorders>
      </w:tcPr>
    </w:tblStylePr>
    <w:tblStylePr w:type="firstRow">
      <w:rPr>
        <w:b w:val="1"/>
        <w:bCs w:val="1"/>
      </w:rPr>
      <w:tblPr/>
      <w:trPr/>
      <w:tcPr>
        <w:tcBorders>
          <w:bottom w:val="single" w:sz="4" w:space="0" w:shadow="0" w:frame="0" w:color="7F7F7F" w:themeColor="text1" w:themeTint="80"/>
        </w:tcBorders>
      </w:tcPr>
    </w:tblStylePr>
  </w:style>
  <w:style w:type="numbering" w:styleId="N0">
    <w:name w:val="No List"/>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docProps/app.xml><?xml version="1.0" encoding="utf-8"?>
<Properties xmlns="http://schemas.openxmlformats.org/officeDocument/2006/extended-properties">
  <Application>DevExpress Office File API/22.1.4.0</Application>
  <AppVersion>22.1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Daniele Ferlito</dc:creator>
  <dcterms:created xsi:type="dcterms:W3CDTF">2025-11-14T17:10:00Z</dcterms:created>
  <dcterms:modified xsi:type="dcterms:W3CDTF">2026-05-12T10:11:54Z</dcterms:modified>
  <cp:revision>111</cp:revision>
</cp:coreProperties>
</file>